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F465A" w14:textId="77777777" w:rsidR="005E3702" w:rsidRPr="005E3702" w:rsidRDefault="005E3702" w:rsidP="005E3702">
      <w:pPr>
        <w:spacing w:line="360" w:lineRule="auto"/>
        <w:jc w:val="center"/>
        <w:rPr>
          <w:b/>
          <w:sz w:val="24"/>
          <w:szCs w:val="24"/>
        </w:rPr>
      </w:pPr>
      <w:r w:rsidRPr="005E3702">
        <w:rPr>
          <w:b/>
          <w:sz w:val="24"/>
          <w:szCs w:val="24"/>
        </w:rPr>
        <w:t>CONSELHO MUNICIPAL DOS DIREITOS DA CRIANÇA E DO ADOLESCENTE DE FLORIANÓPOLIS</w:t>
      </w:r>
    </w:p>
    <w:p w14:paraId="0E5AB4A7" w14:textId="77777777" w:rsidR="005E3702" w:rsidRPr="005E3702" w:rsidRDefault="005E3702" w:rsidP="005E3702">
      <w:pPr>
        <w:spacing w:line="360" w:lineRule="auto"/>
        <w:jc w:val="center"/>
        <w:rPr>
          <w:b/>
          <w:sz w:val="24"/>
          <w:szCs w:val="24"/>
        </w:rPr>
      </w:pPr>
      <w:r w:rsidRPr="005E3702">
        <w:rPr>
          <w:b/>
          <w:sz w:val="24"/>
          <w:szCs w:val="24"/>
        </w:rPr>
        <w:t>COMISSÃO ESPECIAL DE PROCESSO SELETIVO PARA CONSELHEIROS TUTELARES</w:t>
      </w:r>
    </w:p>
    <w:p w14:paraId="48D128DC" w14:textId="77777777" w:rsidR="005E3702" w:rsidRPr="005E3702" w:rsidRDefault="005E3702" w:rsidP="005E3702">
      <w:pPr>
        <w:spacing w:line="360" w:lineRule="auto"/>
        <w:jc w:val="center"/>
        <w:rPr>
          <w:b/>
          <w:sz w:val="24"/>
          <w:szCs w:val="24"/>
        </w:rPr>
      </w:pPr>
    </w:p>
    <w:p w14:paraId="1B19509F" w14:textId="121204ED" w:rsidR="005E3702" w:rsidRPr="005E3702" w:rsidRDefault="005E3702" w:rsidP="005E3702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RERRATIFICAÇÃO Nº 01 – EDITAL Nº 01/2019</w:t>
      </w:r>
    </w:p>
    <w:p w14:paraId="3536AF4A" w14:textId="77777777" w:rsidR="005E3702" w:rsidRPr="005E3702" w:rsidRDefault="005E3702" w:rsidP="005E3702">
      <w:pPr>
        <w:spacing w:line="360" w:lineRule="auto"/>
        <w:jc w:val="center"/>
        <w:rPr>
          <w:b/>
          <w:sz w:val="24"/>
          <w:szCs w:val="24"/>
        </w:rPr>
      </w:pPr>
    </w:p>
    <w:p w14:paraId="0DEF8752" w14:textId="214BA93B" w:rsidR="005E3702" w:rsidRPr="005E3702" w:rsidRDefault="004470A5" w:rsidP="005E3702">
      <w:pPr>
        <w:spacing w:line="360" w:lineRule="auto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5E3702">
        <w:rPr>
          <w:b/>
          <w:sz w:val="24"/>
          <w:szCs w:val="24"/>
        </w:rPr>
        <w:t xml:space="preserve"> </w:t>
      </w:r>
      <w:r w:rsidR="005E3702" w:rsidRPr="005E3702">
        <w:rPr>
          <w:b/>
          <w:sz w:val="24"/>
          <w:szCs w:val="24"/>
        </w:rPr>
        <w:t>presidente do Conselho Municipal dos Direitos da Criança e do Adolescente de</w:t>
      </w:r>
    </w:p>
    <w:p w14:paraId="39271BAC" w14:textId="13BD67AC" w:rsidR="005E3702" w:rsidRPr="005E3702" w:rsidRDefault="004470A5" w:rsidP="005E3702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Florianópolis torna </w:t>
      </w:r>
      <w:proofErr w:type="gramStart"/>
      <w:r>
        <w:rPr>
          <w:b/>
          <w:sz w:val="24"/>
          <w:szCs w:val="24"/>
        </w:rPr>
        <w:t xml:space="preserve">público </w:t>
      </w:r>
      <w:r w:rsidR="005E3702" w:rsidRPr="005E3702">
        <w:rPr>
          <w:b/>
          <w:sz w:val="24"/>
          <w:szCs w:val="24"/>
        </w:rPr>
        <w:t>as seguintes retificações e r</w:t>
      </w:r>
      <w:r w:rsidR="005E3702">
        <w:rPr>
          <w:b/>
          <w:sz w:val="24"/>
          <w:szCs w:val="24"/>
        </w:rPr>
        <w:t>atificações do Edital nº 01/2019</w:t>
      </w:r>
      <w:r w:rsidR="005E3702" w:rsidRPr="005E3702">
        <w:rPr>
          <w:b/>
          <w:sz w:val="24"/>
          <w:szCs w:val="24"/>
        </w:rPr>
        <w:t xml:space="preserve"> –</w:t>
      </w:r>
      <w:proofErr w:type="gramEnd"/>
    </w:p>
    <w:p w14:paraId="2C5D68E2" w14:textId="60E357FB" w:rsidR="005E3702" w:rsidRPr="005E3702" w:rsidRDefault="005E3702" w:rsidP="005E3702">
      <w:pPr>
        <w:spacing w:line="360" w:lineRule="auto"/>
        <w:jc w:val="both"/>
        <w:rPr>
          <w:b/>
          <w:sz w:val="24"/>
          <w:szCs w:val="24"/>
        </w:rPr>
      </w:pPr>
      <w:r w:rsidRPr="005E3702">
        <w:rPr>
          <w:b/>
          <w:sz w:val="24"/>
          <w:szCs w:val="24"/>
        </w:rPr>
        <w:t>Processo Seletivo para os membros do Con</w:t>
      </w:r>
      <w:r>
        <w:rPr>
          <w:b/>
          <w:sz w:val="24"/>
          <w:szCs w:val="24"/>
        </w:rPr>
        <w:t>selho Tutelar de Florianópolis que passam a ter a seguinte redação:</w:t>
      </w:r>
    </w:p>
    <w:p w14:paraId="0DD679E5" w14:textId="77777777" w:rsidR="005E3702" w:rsidRDefault="005E3702" w:rsidP="005E3702">
      <w:pPr>
        <w:spacing w:line="360" w:lineRule="auto"/>
        <w:rPr>
          <w:b/>
          <w:sz w:val="24"/>
          <w:szCs w:val="24"/>
        </w:rPr>
      </w:pPr>
    </w:p>
    <w:p w14:paraId="32029EBD" w14:textId="14D0725C" w:rsidR="005E3702" w:rsidRPr="005E3702" w:rsidRDefault="005E3702" w:rsidP="005E3702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- Art. </w:t>
      </w:r>
      <w:r w:rsidRPr="00020395">
        <w:rPr>
          <w:b/>
          <w:sz w:val="24"/>
          <w:szCs w:val="24"/>
        </w:rPr>
        <w:t>6.1</w:t>
      </w:r>
      <w:r w:rsidR="004470A5">
        <w:rPr>
          <w:sz w:val="24"/>
          <w:szCs w:val="24"/>
        </w:rPr>
        <w:t xml:space="preserve"> </w:t>
      </w:r>
      <w:r w:rsidRPr="00020395">
        <w:rPr>
          <w:sz w:val="24"/>
          <w:szCs w:val="24"/>
        </w:rPr>
        <w:t xml:space="preserve">As inscrições ficarão abertas do dia 20 (vinte) de maio a </w:t>
      </w:r>
      <w:r>
        <w:rPr>
          <w:sz w:val="24"/>
          <w:szCs w:val="24"/>
        </w:rPr>
        <w:t>0</w:t>
      </w:r>
      <w:r w:rsidRPr="00020395">
        <w:rPr>
          <w:sz w:val="24"/>
          <w:szCs w:val="24"/>
        </w:rPr>
        <w:t xml:space="preserve">1 (um) de </w:t>
      </w:r>
      <w:r>
        <w:rPr>
          <w:sz w:val="24"/>
          <w:szCs w:val="24"/>
        </w:rPr>
        <w:t>jul</w:t>
      </w:r>
      <w:r w:rsidRPr="00020395">
        <w:rPr>
          <w:sz w:val="24"/>
          <w:szCs w:val="24"/>
        </w:rPr>
        <w:t xml:space="preserve">ho de 2019, em horário de atendimento ao público, das 12hs às </w:t>
      </w:r>
      <w:proofErr w:type="gramStart"/>
      <w:r>
        <w:rPr>
          <w:sz w:val="24"/>
          <w:szCs w:val="24"/>
        </w:rPr>
        <w:t>17:45</w:t>
      </w:r>
      <w:proofErr w:type="gramEnd"/>
      <w:r w:rsidRPr="00020395">
        <w:rPr>
          <w:sz w:val="24"/>
          <w:szCs w:val="24"/>
        </w:rPr>
        <w:t>hs, na sede do CMDCA, Rua Conselheiro Mafra, 656, 1º andar, sala 101.</w:t>
      </w:r>
    </w:p>
    <w:p w14:paraId="7D9E550B" w14:textId="64B649A1" w:rsidR="005E3702" w:rsidRPr="00020395" w:rsidRDefault="005E3702" w:rsidP="005E3702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II – Art. </w:t>
      </w:r>
      <w:r w:rsidRPr="00020395">
        <w:rPr>
          <w:b/>
          <w:sz w:val="24"/>
          <w:szCs w:val="24"/>
        </w:rPr>
        <w:t>7.5</w:t>
      </w:r>
      <w:r w:rsidR="004470A5">
        <w:rPr>
          <w:sz w:val="24"/>
          <w:szCs w:val="24"/>
        </w:rPr>
        <w:t xml:space="preserve"> </w:t>
      </w:r>
      <w:r w:rsidRPr="00020395">
        <w:rPr>
          <w:sz w:val="24"/>
          <w:szCs w:val="24"/>
        </w:rPr>
        <w:t xml:space="preserve">A relação de inscrições deferidas será publicada no dia </w:t>
      </w:r>
      <w:r>
        <w:rPr>
          <w:sz w:val="24"/>
          <w:szCs w:val="24"/>
        </w:rPr>
        <w:t>08</w:t>
      </w:r>
      <w:r w:rsidRPr="00020395">
        <w:rPr>
          <w:sz w:val="24"/>
          <w:szCs w:val="24"/>
        </w:rPr>
        <w:t xml:space="preserve"> (</w:t>
      </w:r>
      <w:r>
        <w:rPr>
          <w:sz w:val="24"/>
          <w:szCs w:val="24"/>
        </w:rPr>
        <w:t>oito</w:t>
      </w:r>
      <w:r w:rsidRPr="00020395">
        <w:rPr>
          <w:sz w:val="24"/>
          <w:szCs w:val="24"/>
        </w:rPr>
        <w:t>) de julho de 2019, nos locais oficiais de publicação do Município, inclusive em sua página eletrônica.</w:t>
      </w:r>
    </w:p>
    <w:p w14:paraId="3E319356" w14:textId="45645526" w:rsidR="005E3702" w:rsidRPr="00020395" w:rsidRDefault="005E3702" w:rsidP="005E3702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III – Art. </w:t>
      </w:r>
      <w:r w:rsidRPr="00020395">
        <w:rPr>
          <w:b/>
          <w:sz w:val="24"/>
          <w:szCs w:val="24"/>
        </w:rPr>
        <w:t>7.6</w:t>
      </w:r>
      <w:r w:rsidRPr="00020395">
        <w:rPr>
          <w:sz w:val="24"/>
          <w:szCs w:val="24"/>
        </w:rPr>
        <w:t xml:space="preserve"> O candidato cuja inscrição for indeferida poderá interpor recurso, de forma escrita e fundamentada, no período </w:t>
      </w:r>
      <w:r>
        <w:rPr>
          <w:sz w:val="24"/>
          <w:szCs w:val="24"/>
        </w:rPr>
        <w:t>09</w:t>
      </w:r>
      <w:r w:rsidRPr="00020395">
        <w:rPr>
          <w:sz w:val="24"/>
          <w:szCs w:val="24"/>
        </w:rPr>
        <w:t xml:space="preserve"> (</w:t>
      </w:r>
      <w:r>
        <w:rPr>
          <w:sz w:val="24"/>
          <w:szCs w:val="24"/>
        </w:rPr>
        <w:t>nove) a 11</w:t>
      </w:r>
      <w:r w:rsidRPr="00020395">
        <w:rPr>
          <w:sz w:val="24"/>
          <w:szCs w:val="24"/>
        </w:rPr>
        <w:t xml:space="preserve"> (</w:t>
      </w:r>
      <w:r>
        <w:rPr>
          <w:sz w:val="24"/>
          <w:szCs w:val="24"/>
        </w:rPr>
        <w:t>onze</w:t>
      </w:r>
      <w:r w:rsidRPr="00020395">
        <w:rPr>
          <w:sz w:val="24"/>
          <w:szCs w:val="24"/>
        </w:rPr>
        <w:t>) de julho de 2019, no horário de atendimento ao público, no (local), não se admitindo o envio de recurso por meio digital (e-mail).</w:t>
      </w:r>
    </w:p>
    <w:p w14:paraId="0EEE2C54" w14:textId="54E97B7C" w:rsidR="005E3702" w:rsidRDefault="005E3702" w:rsidP="005E3702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IV – Art. </w:t>
      </w:r>
      <w:r w:rsidRPr="00020395">
        <w:rPr>
          <w:b/>
          <w:sz w:val="24"/>
          <w:szCs w:val="24"/>
        </w:rPr>
        <w:t>7.7</w:t>
      </w:r>
      <w:r w:rsidRPr="00020395">
        <w:rPr>
          <w:sz w:val="24"/>
          <w:szCs w:val="24"/>
        </w:rPr>
        <w:t xml:space="preserve"> A Comissão Especial Eleitoral deverá deliberar e apresentar o resultado dos recursos até o dia </w:t>
      </w:r>
      <w:r>
        <w:rPr>
          <w:sz w:val="24"/>
          <w:szCs w:val="24"/>
        </w:rPr>
        <w:t>12</w:t>
      </w:r>
      <w:r w:rsidRPr="00020395">
        <w:rPr>
          <w:sz w:val="24"/>
          <w:szCs w:val="24"/>
        </w:rPr>
        <w:t xml:space="preserve"> (</w:t>
      </w:r>
      <w:r>
        <w:rPr>
          <w:sz w:val="24"/>
          <w:szCs w:val="24"/>
        </w:rPr>
        <w:t>doze</w:t>
      </w:r>
      <w:r w:rsidRPr="00020395">
        <w:rPr>
          <w:sz w:val="24"/>
          <w:szCs w:val="24"/>
        </w:rPr>
        <w:t>) de ju</w:t>
      </w:r>
      <w:r>
        <w:rPr>
          <w:sz w:val="24"/>
          <w:szCs w:val="24"/>
        </w:rPr>
        <w:t>l</w:t>
      </w:r>
      <w:r w:rsidRPr="00020395">
        <w:rPr>
          <w:sz w:val="24"/>
          <w:szCs w:val="24"/>
        </w:rPr>
        <w:t>ho de 2019.</w:t>
      </w:r>
    </w:p>
    <w:p w14:paraId="62273D13" w14:textId="123DFE97" w:rsidR="005E3702" w:rsidRPr="00020395" w:rsidRDefault="005E3702" w:rsidP="005E370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IV – </w:t>
      </w:r>
      <w:r w:rsidRPr="005E3702">
        <w:rPr>
          <w:b/>
          <w:sz w:val="24"/>
          <w:szCs w:val="24"/>
        </w:rPr>
        <w:t xml:space="preserve">Art. </w:t>
      </w:r>
      <w:r w:rsidRPr="00020395">
        <w:rPr>
          <w:b/>
          <w:sz w:val="24"/>
          <w:szCs w:val="24"/>
        </w:rPr>
        <w:t>7.8</w:t>
      </w:r>
      <w:proofErr w:type="gramStart"/>
      <w:r w:rsidRPr="00020395">
        <w:rPr>
          <w:sz w:val="24"/>
          <w:szCs w:val="24"/>
        </w:rPr>
        <w:t xml:space="preserve"> </w:t>
      </w:r>
      <w:r w:rsidR="00431D25">
        <w:rPr>
          <w:sz w:val="24"/>
          <w:szCs w:val="24"/>
        </w:rPr>
        <w:t xml:space="preserve"> </w:t>
      </w:r>
      <w:proofErr w:type="gramEnd"/>
      <w:r w:rsidRPr="00020395">
        <w:rPr>
          <w:sz w:val="24"/>
          <w:szCs w:val="24"/>
        </w:rPr>
        <w:t xml:space="preserve">Da decisão de indeferimento da Comissão Especial Eleitoral o candidato poderá interpor novo recurso, de forma escrita e fundamentada, dirigido ao Conselho Municipal dos Direitos da Criança e do Adolescente, no período de </w:t>
      </w:r>
      <w:r>
        <w:rPr>
          <w:sz w:val="24"/>
          <w:szCs w:val="24"/>
        </w:rPr>
        <w:t>13</w:t>
      </w:r>
      <w:r w:rsidRPr="00020395">
        <w:rPr>
          <w:sz w:val="24"/>
          <w:szCs w:val="24"/>
        </w:rPr>
        <w:t xml:space="preserve"> (</w:t>
      </w:r>
      <w:r>
        <w:rPr>
          <w:sz w:val="24"/>
          <w:szCs w:val="24"/>
        </w:rPr>
        <w:t>treze</w:t>
      </w:r>
      <w:r w:rsidRPr="00020395">
        <w:rPr>
          <w:sz w:val="24"/>
          <w:szCs w:val="24"/>
        </w:rPr>
        <w:t>) e 1</w:t>
      </w:r>
      <w:r>
        <w:rPr>
          <w:sz w:val="24"/>
          <w:szCs w:val="24"/>
        </w:rPr>
        <w:t>7</w:t>
      </w:r>
      <w:r w:rsidRPr="00020395">
        <w:rPr>
          <w:sz w:val="24"/>
          <w:szCs w:val="24"/>
        </w:rPr>
        <w:t xml:space="preserve"> (dez</w:t>
      </w:r>
      <w:r>
        <w:rPr>
          <w:sz w:val="24"/>
          <w:szCs w:val="24"/>
        </w:rPr>
        <w:t>essete</w:t>
      </w:r>
      <w:r w:rsidRPr="00020395">
        <w:rPr>
          <w:sz w:val="24"/>
          <w:szCs w:val="24"/>
        </w:rPr>
        <w:t xml:space="preserve">) de julho de 2019, no horário de atendimento ao público, na Rua Conselheiro Mafra, nº. </w:t>
      </w:r>
      <w:proofErr w:type="gramStart"/>
      <w:r w:rsidRPr="00020395">
        <w:rPr>
          <w:sz w:val="24"/>
          <w:szCs w:val="24"/>
        </w:rPr>
        <w:t>656, 1º</w:t>
      </w:r>
      <w:proofErr w:type="gramEnd"/>
      <w:r w:rsidRPr="00020395">
        <w:rPr>
          <w:sz w:val="24"/>
          <w:szCs w:val="24"/>
        </w:rPr>
        <w:t xml:space="preserve"> andar, sala 101, não se admitindo o envio de recurso por meio digital (</w:t>
      </w:r>
      <w:r>
        <w:rPr>
          <w:sz w:val="24"/>
          <w:szCs w:val="24"/>
        </w:rPr>
        <w:t>cmdcaflorianopolis@gmail.com</w:t>
      </w:r>
      <w:r w:rsidRPr="00020395">
        <w:rPr>
          <w:sz w:val="24"/>
          <w:szCs w:val="24"/>
        </w:rPr>
        <w:t>).</w:t>
      </w:r>
    </w:p>
    <w:p w14:paraId="165EE257" w14:textId="24EA5D0A" w:rsidR="005E3702" w:rsidRPr="00020395" w:rsidRDefault="005E3702" w:rsidP="005E3702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 xml:space="preserve">V – Art. </w:t>
      </w:r>
      <w:r w:rsidRPr="00020395">
        <w:rPr>
          <w:b/>
          <w:sz w:val="24"/>
          <w:szCs w:val="24"/>
        </w:rPr>
        <w:t>7.9</w:t>
      </w:r>
      <w:r w:rsidRPr="00020395">
        <w:rPr>
          <w:sz w:val="24"/>
          <w:szCs w:val="24"/>
        </w:rPr>
        <w:t xml:space="preserve"> A divulgação do resultado dos recursos interpostos pelos candidatos pelo Conselho Municipal dos Direitos da Criança e do Adolescente, bem como da lista de todos os candidatos cujas inscrições foram deferidas deverá ocorrer até dia </w:t>
      </w:r>
      <w:r>
        <w:rPr>
          <w:sz w:val="24"/>
          <w:szCs w:val="24"/>
        </w:rPr>
        <w:t>18</w:t>
      </w:r>
      <w:r w:rsidRPr="00020395">
        <w:rPr>
          <w:sz w:val="24"/>
          <w:szCs w:val="24"/>
        </w:rPr>
        <w:t xml:space="preserve"> (</w:t>
      </w:r>
      <w:r>
        <w:rPr>
          <w:sz w:val="24"/>
          <w:szCs w:val="24"/>
        </w:rPr>
        <w:t>dezoito</w:t>
      </w:r>
      <w:r w:rsidRPr="00020395">
        <w:rPr>
          <w:sz w:val="24"/>
          <w:szCs w:val="24"/>
        </w:rPr>
        <w:t>) de julho de 2019, nos locais oficiais de publicação do Município, inclusive em sua página eletrônica.</w:t>
      </w:r>
    </w:p>
    <w:p w14:paraId="511DCE50" w14:textId="0D31DD31" w:rsidR="005E3702" w:rsidRPr="00020395" w:rsidRDefault="004470A5" w:rsidP="005E3702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VI – Art. </w:t>
      </w:r>
      <w:r w:rsidR="005E3702" w:rsidRPr="00020395">
        <w:rPr>
          <w:b/>
          <w:sz w:val="24"/>
          <w:szCs w:val="24"/>
        </w:rPr>
        <w:t>7.10</w:t>
      </w:r>
      <w:r w:rsidR="005E3702" w:rsidRPr="00020395">
        <w:rPr>
          <w:sz w:val="24"/>
          <w:szCs w:val="24"/>
        </w:rPr>
        <w:t xml:space="preserve"> Publicada a relação de inscrições deferidas, qualquer pessoa poderá impugnar a candidatura, mediante prova da alegação, no período de </w:t>
      </w:r>
      <w:r w:rsidR="005E3702">
        <w:rPr>
          <w:sz w:val="24"/>
          <w:szCs w:val="24"/>
        </w:rPr>
        <w:t>19</w:t>
      </w:r>
      <w:r w:rsidR="005E3702" w:rsidRPr="00020395">
        <w:rPr>
          <w:sz w:val="24"/>
          <w:szCs w:val="24"/>
        </w:rPr>
        <w:t xml:space="preserve"> (d</w:t>
      </w:r>
      <w:r w:rsidR="005E3702">
        <w:rPr>
          <w:sz w:val="24"/>
          <w:szCs w:val="24"/>
        </w:rPr>
        <w:t>e</w:t>
      </w:r>
      <w:r w:rsidR="005E3702" w:rsidRPr="00020395">
        <w:rPr>
          <w:sz w:val="24"/>
          <w:szCs w:val="24"/>
        </w:rPr>
        <w:t>ze</w:t>
      </w:r>
      <w:r w:rsidR="005E3702">
        <w:rPr>
          <w:sz w:val="24"/>
          <w:szCs w:val="24"/>
        </w:rPr>
        <w:t>nove</w:t>
      </w:r>
      <w:r w:rsidR="005E3702" w:rsidRPr="00020395">
        <w:rPr>
          <w:sz w:val="24"/>
          <w:szCs w:val="24"/>
        </w:rPr>
        <w:t xml:space="preserve">) a </w:t>
      </w:r>
      <w:r w:rsidR="005E3702">
        <w:rPr>
          <w:sz w:val="24"/>
          <w:szCs w:val="24"/>
        </w:rPr>
        <w:t>25</w:t>
      </w:r>
      <w:r w:rsidR="005E3702" w:rsidRPr="00020395">
        <w:rPr>
          <w:sz w:val="24"/>
          <w:szCs w:val="24"/>
        </w:rPr>
        <w:t xml:space="preserve"> (</w:t>
      </w:r>
      <w:r w:rsidR="005E3702">
        <w:rPr>
          <w:sz w:val="24"/>
          <w:szCs w:val="24"/>
        </w:rPr>
        <w:t>vinte e cinco</w:t>
      </w:r>
      <w:r w:rsidR="005E3702" w:rsidRPr="00020395">
        <w:rPr>
          <w:sz w:val="24"/>
          <w:szCs w:val="24"/>
        </w:rPr>
        <w:t xml:space="preserve">) de julho de 2019, no horário de atendimento ao público, na </w:t>
      </w:r>
      <w:proofErr w:type="gramStart"/>
      <w:r w:rsidR="005E3702" w:rsidRPr="00020395">
        <w:rPr>
          <w:sz w:val="24"/>
          <w:szCs w:val="24"/>
        </w:rPr>
        <w:t>Rua Conselheiro</w:t>
      </w:r>
      <w:proofErr w:type="gramEnd"/>
      <w:r w:rsidR="005E3702" w:rsidRPr="00020395">
        <w:rPr>
          <w:sz w:val="24"/>
          <w:szCs w:val="24"/>
        </w:rPr>
        <w:t xml:space="preserve"> Mafra, nº. </w:t>
      </w:r>
      <w:proofErr w:type="gramStart"/>
      <w:r w:rsidR="005E3702" w:rsidRPr="00020395">
        <w:rPr>
          <w:sz w:val="24"/>
          <w:szCs w:val="24"/>
        </w:rPr>
        <w:t>656, 1º</w:t>
      </w:r>
      <w:proofErr w:type="gramEnd"/>
      <w:r w:rsidR="005E3702" w:rsidRPr="00020395">
        <w:rPr>
          <w:sz w:val="24"/>
          <w:szCs w:val="24"/>
        </w:rPr>
        <w:t xml:space="preserve"> andar, sala 101, admitindo-se o envio de impugnações por meio eletrônico, vedado o anonimato.</w:t>
      </w:r>
    </w:p>
    <w:p w14:paraId="7F80C16E" w14:textId="22E16395" w:rsidR="005E3702" w:rsidRPr="00020395" w:rsidRDefault="004470A5" w:rsidP="005E3702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VII - </w:t>
      </w:r>
      <w:r w:rsidR="005E3702" w:rsidRPr="00020395">
        <w:rPr>
          <w:b/>
          <w:sz w:val="24"/>
          <w:szCs w:val="24"/>
        </w:rPr>
        <w:t xml:space="preserve">7.11 </w:t>
      </w:r>
      <w:r w:rsidR="005E3702" w:rsidRPr="00020395">
        <w:rPr>
          <w:sz w:val="24"/>
          <w:szCs w:val="24"/>
        </w:rPr>
        <w:t xml:space="preserve">A publicação da lista dos candidatos impugnados pela população e avaliados pela Comissão Especial Eleitoral deverá se dar até dia </w:t>
      </w:r>
      <w:r w:rsidR="005E3702">
        <w:rPr>
          <w:sz w:val="24"/>
          <w:szCs w:val="24"/>
        </w:rPr>
        <w:t>26</w:t>
      </w:r>
      <w:r w:rsidR="005E3702" w:rsidRPr="00020395">
        <w:rPr>
          <w:sz w:val="24"/>
          <w:szCs w:val="24"/>
        </w:rPr>
        <w:t xml:space="preserve"> (</w:t>
      </w:r>
      <w:r w:rsidR="005E3702">
        <w:rPr>
          <w:sz w:val="24"/>
          <w:szCs w:val="24"/>
        </w:rPr>
        <w:t>vinte e seis</w:t>
      </w:r>
      <w:r w:rsidR="005E3702" w:rsidRPr="00020395">
        <w:rPr>
          <w:sz w:val="24"/>
          <w:szCs w:val="24"/>
        </w:rPr>
        <w:t>) de julho de 2019.</w:t>
      </w:r>
    </w:p>
    <w:p w14:paraId="09898828" w14:textId="74164F87" w:rsidR="005E3702" w:rsidRPr="00020395" w:rsidRDefault="004470A5" w:rsidP="005E3702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VIII -</w:t>
      </w:r>
      <w:r w:rsidR="005E3702" w:rsidRPr="00020395">
        <w:rPr>
          <w:b/>
          <w:sz w:val="24"/>
          <w:szCs w:val="24"/>
        </w:rPr>
        <w:t>7.12</w:t>
      </w:r>
      <w:r w:rsidR="005E3702" w:rsidRPr="00020395">
        <w:rPr>
          <w:sz w:val="24"/>
          <w:szCs w:val="24"/>
        </w:rPr>
        <w:t xml:space="preserve"> Os candidatos impugnados poderão interpor recurso junto a Comissão Especial Eleitoral até o dia </w:t>
      </w:r>
      <w:r w:rsidR="005E3702">
        <w:rPr>
          <w:sz w:val="24"/>
          <w:szCs w:val="24"/>
        </w:rPr>
        <w:t>30</w:t>
      </w:r>
      <w:r w:rsidR="005E3702" w:rsidRPr="00020395">
        <w:rPr>
          <w:sz w:val="24"/>
          <w:szCs w:val="24"/>
        </w:rPr>
        <w:t xml:space="preserve"> (</w:t>
      </w:r>
      <w:r w:rsidR="005E3702">
        <w:rPr>
          <w:sz w:val="24"/>
          <w:szCs w:val="24"/>
        </w:rPr>
        <w:t>trinta</w:t>
      </w:r>
      <w:r w:rsidR="005E3702" w:rsidRPr="00020395">
        <w:rPr>
          <w:sz w:val="24"/>
          <w:szCs w:val="24"/>
        </w:rPr>
        <w:t>) de julho de 2019, a qual deverá se manifestar em 24 (vinte e quatro) horas.</w:t>
      </w:r>
    </w:p>
    <w:p w14:paraId="7C392F49" w14:textId="16F5EE19" w:rsidR="005E3702" w:rsidRPr="00020395" w:rsidRDefault="004470A5" w:rsidP="005E3702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IX - </w:t>
      </w:r>
      <w:r w:rsidR="005E3702" w:rsidRPr="00020395">
        <w:rPr>
          <w:b/>
          <w:sz w:val="24"/>
          <w:szCs w:val="24"/>
        </w:rPr>
        <w:t>7.13</w:t>
      </w:r>
      <w:r w:rsidR="005E3702" w:rsidRPr="00020395">
        <w:rPr>
          <w:sz w:val="24"/>
          <w:szCs w:val="24"/>
        </w:rPr>
        <w:t xml:space="preserve"> No caso de manutenção da impugnação pela Comissão Especial Eleitoral, o candidato poderá interpor recurso dirigido ao Conselho Municipal dos Direitos da Criança e do Adolescente no período de </w:t>
      </w:r>
      <w:r w:rsidR="005E3702">
        <w:rPr>
          <w:sz w:val="24"/>
          <w:szCs w:val="24"/>
        </w:rPr>
        <w:t>01</w:t>
      </w:r>
      <w:r w:rsidR="005E3702" w:rsidRPr="00020395">
        <w:rPr>
          <w:sz w:val="24"/>
          <w:szCs w:val="24"/>
        </w:rPr>
        <w:t xml:space="preserve"> (</w:t>
      </w:r>
      <w:r w:rsidR="005E3702">
        <w:rPr>
          <w:sz w:val="24"/>
          <w:szCs w:val="24"/>
        </w:rPr>
        <w:t>primeiro</w:t>
      </w:r>
      <w:r w:rsidR="005E3702" w:rsidRPr="00020395">
        <w:rPr>
          <w:sz w:val="24"/>
          <w:szCs w:val="24"/>
        </w:rPr>
        <w:t xml:space="preserve">) a </w:t>
      </w:r>
      <w:r w:rsidR="005E3702">
        <w:rPr>
          <w:sz w:val="24"/>
          <w:szCs w:val="24"/>
        </w:rPr>
        <w:t>05</w:t>
      </w:r>
      <w:r w:rsidR="005E3702" w:rsidRPr="00020395">
        <w:rPr>
          <w:sz w:val="24"/>
          <w:szCs w:val="24"/>
        </w:rPr>
        <w:t xml:space="preserve"> (cinco) de </w:t>
      </w:r>
      <w:r w:rsidR="005E3702">
        <w:rPr>
          <w:sz w:val="24"/>
          <w:szCs w:val="24"/>
        </w:rPr>
        <w:t xml:space="preserve">agosto </w:t>
      </w:r>
      <w:r w:rsidR="005E3702" w:rsidRPr="00020395">
        <w:rPr>
          <w:sz w:val="24"/>
          <w:szCs w:val="24"/>
        </w:rPr>
        <w:t xml:space="preserve">de 2019. </w:t>
      </w:r>
    </w:p>
    <w:p w14:paraId="38D7EBAC" w14:textId="0D482B6E" w:rsidR="005E3702" w:rsidRPr="00020395" w:rsidRDefault="004470A5" w:rsidP="005E3702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X - </w:t>
      </w:r>
      <w:r w:rsidR="005E3702" w:rsidRPr="00020395">
        <w:rPr>
          <w:b/>
          <w:sz w:val="24"/>
          <w:szCs w:val="24"/>
        </w:rPr>
        <w:t>7.14</w:t>
      </w:r>
      <w:r w:rsidR="005E3702" w:rsidRPr="00020395">
        <w:rPr>
          <w:sz w:val="24"/>
          <w:szCs w:val="24"/>
        </w:rPr>
        <w:t xml:space="preserve"> O Conselho Municipal dos Direitos da Criança e do Adolescente, após deliberação sobre os recursos interpostos, publicará a lista final dos candidatos aptos a participar da prova preambular, no dia </w:t>
      </w:r>
      <w:r w:rsidR="005E3702">
        <w:rPr>
          <w:sz w:val="24"/>
          <w:szCs w:val="24"/>
        </w:rPr>
        <w:t>0</w:t>
      </w:r>
      <w:r w:rsidR="005E3702" w:rsidRPr="00020395">
        <w:rPr>
          <w:sz w:val="24"/>
          <w:szCs w:val="24"/>
        </w:rPr>
        <w:t xml:space="preserve">6 (seis) de </w:t>
      </w:r>
      <w:r w:rsidR="005E3702">
        <w:rPr>
          <w:sz w:val="24"/>
          <w:szCs w:val="24"/>
        </w:rPr>
        <w:t xml:space="preserve">agosto </w:t>
      </w:r>
      <w:r w:rsidR="005E3702" w:rsidRPr="00020395">
        <w:rPr>
          <w:sz w:val="24"/>
          <w:szCs w:val="24"/>
        </w:rPr>
        <w:t>de 2019.</w:t>
      </w:r>
    </w:p>
    <w:p w14:paraId="4E78EB8B" w14:textId="24B6E451" w:rsidR="005E3702" w:rsidRPr="00020395" w:rsidRDefault="004470A5" w:rsidP="005E3702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XI - </w:t>
      </w:r>
      <w:r w:rsidR="005E3702" w:rsidRPr="00020395">
        <w:rPr>
          <w:b/>
          <w:sz w:val="24"/>
          <w:szCs w:val="24"/>
        </w:rPr>
        <w:t>7.1</w:t>
      </w:r>
      <w:r w:rsidR="005E3702">
        <w:rPr>
          <w:b/>
          <w:sz w:val="24"/>
          <w:szCs w:val="24"/>
        </w:rPr>
        <w:t>5</w:t>
      </w:r>
      <w:r w:rsidR="005E3702">
        <w:rPr>
          <w:sz w:val="24"/>
          <w:szCs w:val="24"/>
        </w:rPr>
        <w:t xml:space="preserve"> No dia 11</w:t>
      </w:r>
      <w:r w:rsidR="005E3702" w:rsidRPr="00020395">
        <w:rPr>
          <w:sz w:val="24"/>
          <w:szCs w:val="24"/>
        </w:rPr>
        <w:t xml:space="preserve"> (</w:t>
      </w:r>
      <w:r w:rsidR="005E3702">
        <w:rPr>
          <w:sz w:val="24"/>
          <w:szCs w:val="24"/>
        </w:rPr>
        <w:t>onze</w:t>
      </w:r>
      <w:r w:rsidR="005E3702" w:rsidRPr="00020395">
        <w:rPr>
          <w:sz w:val="24"/>
          <w:szCs w:val="24"/>
        </w:rPr>
        <w:t xml:space="preserve">) de </w:t>
      </w:r>
      <w:r w:rsidR="005E3702">
        <w:rPr>
          <w:sz w:val="24"/>
          <w:szCs w:val="24"/>
        </w:rPr>
        <w:t xml:space="preserve">agosto </w:t>
      </w:r>
      <w:r w:rsidR="005E3702" w:rsidRPr="00020395">
        <w:rPr>
          <w:sz w:val="24"/>
          <w:szCs w:val="24"/>
        </w:rPr>
        <w:t xml:space="preserve">de 2019, das 8hs às 12hs, </w:t>
      </w:r>
      <w:proofErr w:type="gramStart"/>
      <w:r w:rsidR="005E3702" w:rsidRPr="00020395">
        <w:rPr>
          <w:sz w:val="24"/>
          <w:szCs w:val="24"/>
        </w:rPr>
        <w:t>será realizada</w:t>
      </w:r>
      <w:proofErr w:type="gramEnd"/>
      <w:r w:rsidR="005E3702" w:rsidRPr="00020395">
        <w:rPr>
          <w:sz w:val="24"/>
          <w:szCs w:val="24"/>
        </w:rPr>
        <w:t xml:space="preserve"> a prova de conhecimentos sobre o Direito da Criança e do Adolescente, sobre o Sistema de Garantia de Direitos das Crianças e Adolescentes e sobre informática básica, para a qual o candidato deve obter a nota mínima de seis (06).</w:t>
      </w:r>
    </w:p>
    <w:p w14:paraId="0FF106F8" w14:textId="1761CA99" w:rsidR="005E3702" w:rsidRPr="00020395" w:rsidRDefault="004470A5" w:rsidP="005E3702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XII - </w:t>
      </w:r>
      <w:r w:rsidR="005E3702" w:rsidRPr="00020395">
        <w:rPr>
          <w:b/>
          <w:sz w:val="24"/>
          <w:szCs w:val="24"/>
        </w:rPr>
        <w:t>7.1</w:t>
      </w:r>
      <w:r w:rsidR="005E3702">
        <w:rPr>
          <w:b/>
          <w:sz w:val="24"/>
          <w:szCs w:val="24"/>
        </w:rPr>
        <w:t>6</w:t>
      </w:r>
      <w:r w:rsidR="005E3702" w:rsidRPr="00020395">
        <w:rPr>
          <w:b/>
          <w:sz w:val="24"/>
          <w:szCs w:val="24"/>
        </w:rPr>
        <w:t xml:space="preserve"> </w:t>
      </w:r>
      <w:r w:rsidR="005E3702" w:rsidRPr="00020395">
        <w:rPr>
          <w:sz w:val="24"/>
          <w:szCs w:val="24"/>
        </w:rPr>
        <w:t>A divulgação</w:t>
      </w:r>
      <w:r w:rsidR="005E3702">
        <w:rPr>
          <w:sz w:val="24"/>
          <w:szCs w:val="24"/>
        </w:rPr>
        <w:t xml:space="preserve"> das notas ocorrerá até o dia 16</w:t>
      </w:r>
      <w:r w:rsidR="005E3702" w:rsidRPr="00020395">
        <w:rPr>
          <w:sz w:val="24"/>
          <w:szCs w:val="24"/>
        </w:rPr>
        <w:t xml:space="preserve"> (doze) de agosto de 2019, sendo possível a interposição de recurso p</w:t>
      </w:r>
      <w:r w:rsidR="005E3702">
        <w:rPr>
          <w:sz w:val="24"/>
          <w:szCs w:val="24"/>
        </w:rPr>
        <w:t>elos candidatos no período de 19</w:t>
      </w:r>
      <w:r w:rsidR="005E3702" w:rsidRPr="00020395">
        <w:rPr>
          <w:sz w:val="24"/>
          <w:szCs w:val="24"/>
        </w:rPr>
        <w:t xml:space="preserve"> (</w:t>
      </w:r>
      <w:r w:rsidR="005E3702">
        <w:rPr>
          <w:sz w:val="24"/>
          <w:szCs w:val="24"/>
        </w:rPr>
        <w:t>dezenove) e 20</w:t>
      </w:r>
      <w:r w:rsidR="005E3702" w:rsidRPr="00020395">
        <w:rPr>
          <w:sz w:val="24"/>
          <w:szCs w:val="24"/>
        </w:rPr>
        <w:t xml:space="preserve"> (</w:t>
      </w:r>
      <w:r w:rsidR="005E3702">
        <w:rPr>
          <w:sz w:val="24"/>
          <w:szCs w:val="24"/>
        </w:rPr>
        <w:t>vinte</w:t>
      </w:r>
      <w:r w:rsidR="005E3702" w:rsidRPr="00020395">
        <w:rPr>
          <w:sz w:val="24"/>
          <w:szCs w:val="24"/>
        </w:rPr>
        <w:t>) de agosto de 2019.</w:t>
      </w:r>
    </w:p>
    <w:p w14:paraId="2CA518E9" w14:textId="1DA61AE3" w:rsidR="005E3702" w:rsidRDefault="004470A5" w:rsidP="005E3702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XII -</w:t>
      </w:r>
      <w:r w:rsidR="005E3702" w:rsidRPr="00020395">
        <w:rPr>
          <w:b/>
          <w:sz w:val="24"/>
          <w:szCs w:val="24"/>
        </w:rPr>
        <w:t>7.1</w:t>
      </w:r>
      <w:r w:rsidR="005E3702">
        <w:rPr>
          <w:b/>
          <w:sz w:val="24"/>
          <w:szCs w:val="24"/>
        </w:rPr>
        <w:t>7</w:t>
      </w:r>
      <w:r w:rsidR="005E3702" w:rsidRPr="00020395">
        <w:rPr>
          <w:sz w:val="24"/>
          <w:szCs w:val="24"/>
        </w:rPr>
        <w:t xml:space="preserve"> Os recursos serão apreciados diretamente pelo Conselho Municipal dos Direitos da Criança e do Adolescente, que deve</w:t>
      </w:r>
      <w:r w:rsidR="005E3702">
        <w:rPr>
          <w:sz w:val="24"/>
          <w:szCs w:val="24"/>
        </w:rPr>
        <w:t>rá publicar decisão até o dia 23</w:t>
      </w:r>
      <w:r w:rsidR="005E3702" w:rsidRPr="00020395">
        <w:rPr>
          <w:sz w:val="24"/>
          <w:szCs w:val="24"/>
        </w:rPr>
        <w:t xml:space="preserve"> (</w:t>
      </w:r>
      <w:r w:rsidR="005E3702">
        <w:rPr>
          <w:sz w:val="24"/>
          <w:szCs w:val="24"/>
        </w:rPr>
        <w:t>vinte e três</w:t>
      </w:r>
      <w:r w:rsidR="005E3702" w:rsidRPr="00020395">
        <w:rPr>
          <w:sz w:val="24"/>
          <w:szCs w:val="24"/>
        </w:rPr>
        <w:t>) de agosto de 2019.</w:t>
      </w:r>
    </w:p>
    <w:p w14:paraId="4A50B575" w14:textId="77777777" w:rsidR="004470A5" w:rsidRDefault="004470A5" w:rsidP="004470A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XIII - </w:t>
      </w:r>
      <w:proofErr w:type="gramStart"/>
      <w:r w:rsidRPr="00020395">
        <w:rPr>
          <w:b/>
          <w:sz w:val="24"/>
          <w:szCs w:val="24"/>
        </w:rPr>
        <w:t>12.1</w:t>
      </w:r>
      <w:r w:rsidRPr="00020395">
        <w:rPr>
          <w:sz w:val="24"/>
          <w:szCs w:val="24"/>
        </w:rPr>
        <w:t xml:space="preserve"> Calendário</w:t>
      </w:r>
      <w:proofErr w:type="gramEnd"/>
      <w:r w:rsidRPr="00020395">
        <w:rPr>
          <w:sz w:val="24"/>
          <w:szCs w:val="24"/>
        </w:rPr>
        <w:t xml:space="preserve"> simplificado da inscrição para o processo de escolha dos membros do Conselho Tutelar:</w:t>
      </w:r>
    </w:p>
    <w:p w14:paraId="1BBFF4D6" w14:textId="77777777" w:rsidR="004470A5" w:rsidRPr="00020395" w:rsidRDefault="004470A5" w:rsidP="004470A5">
      <w:pPr>
        <w:spacing w:line="360" w:lineRule="auto"/>
        <w:jc w:val="both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6409"/>
      </w:tblGrid>
      <w:tr w:rsidR="004470A5" w:rsidRPr="00020395" w14:paraId="0F0E28DC" w14:textId="77777777" w:rsidTr="00B660D9">
        <w:tc>
          <w:tcPr>
            <w:tcW w:w="2235" w:type="dxa"/>
          </w:tcPr>
          <w:p w14:paraId="4E757374" w14:textId="77777777" w:rsidR="004470A5" w:rsidRPr="00020395" w:rsidRDefault="004470A5" w:rsidP="00B660D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20395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6409" w:type="dxa"/>
          </w:tcPr>
          <w:p w14:paraId="0ADB02FC" w14:textId="77777777" w:rsidR="004470A5" w:rsidRPr="00020395" w:rsidRDefault="004470A5" w:rsidP="00B660D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20395">
              <w:rPr>
                <w:b/>
                <w:sz w:val="24"/>
                <w:szCs w:val="24"/>
              </w:rPr>
              <w:t>Etapa</w:t>
            </w:r>
          </w:p>
        </w:tc>
      </w:tr>
      <w:tr w:rsidR="004470A5" w:rsidRPr="00020395" w14:paraId="0034BA9F" w14:textId="77777777" w:rsidTr="00B660D9">
        <w:tc>
          <w:tcPr>
            <w:tcW w:w="2235" w:type="dxa"/>
          </w:tcPr>
          <w:p w14:paraId="2D4232F3" w14:textId="77777777" w:rsidR="004470A5" w:rsidRPr="00020395" w:rsidRDefault="004470A5" w:rsidP="00B660D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20395">
              <w:rPr>
                <w:sz w:val="24"/>
                <w:szCs w:val="24"/>
              </w:rPr>
              <w:t>17/05/2019</w:t>
            </w:r>
          </w:p>
        </w:tc>
        <w:tc>
          <w:tcPr>
            <w:tcW w:w="6409" w:type="dxa"/>
          </w:tcPr>
          <w:p w14:paraId="5FA96280" w14:textId="77777777" w:rsidR="004470A5" w:rsidRPr="00020395" w:rsidRDefault="004470A5" w:rsidP="00B660D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20395">
              <w:rPr>
                <w:sz w:val="24"/>
                <w:szCs w:val="24"/>
              </w:rPr>
              <w:t>Publicação do Edital</w:t>
            </w:r>
          </w:p>
        </w:tc>
      </w:tr>
      <w:tr w:rsidR="004470A5" w:rsidRPr="00020395" w14:paraId="0452EF60" w14:textId="77777777" w:rsidTr="00B660D9">
        <w:tc>
          <w:tcPr>
            <w:tcW w:w="2235" w:type="dxa"/>
          </w:tcPr>
          <w:p w14:paraId="01E80B61" w14:textId="77777777" w:rsidR="004470A5" w:rsidRPr="00020395" w:rsidRDefault="004470A5" w:rsidP="00B660D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20395">
              <w:rPr>
                <w:sz w:val="24"/>
                <w:szCs w:val="24"/>
              </w:rPr>
              <w:t xml:space="preserve">20/05 a </w:t>
            </w:r>
            <w:r>
              <w:rPr>
                <w:sz w:val="24"/>
                <w:szCs w:val="24"/>
              </w:rPr>
              <w:t>01</w:t>
            </w:r>
            <w:r w:rsidRPr="00020395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7</w:t>
            </w:r>
            <w:r w:rsidRPr="00020395">
              <w:rPr>
                <w:sz w:val="24"/>
                <w:szCs w:val="24"/>
              </w:rPr>
              <w:t>/2019</w:t>
            </w:r>
          </w:p>
        </w:tc>
        <w:tc>
          <w:tcPr>
            <w:tcW w:w="6409" w:type="dxa"/>
          </w:tcPr>
          <w:p w14:paraId="3E0942C2" w14:textId="77777777" w:rsidR="004470A5" w:rsidRPr="00020395" w:rsidRDefault="004470A5" w:rsidP="00B660D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20395">
              <w:rPr>
                <w:sz w:val="24"/>
                <w:szCs w:val="24"/>
              </w:rPr>
              <w:t>Prazo para registro das candidaturas</w:t>
            </w:r>
          </w:p>
        </w:tc>
      </w:tr>
      <w:tr w:rsidR="004470A5" w:rsidRPr="00020395" w14:paraId="275AFDA0" w14:textId="77777777" w:rsidTr="00B660D9">
        <w:tc>
          <w:tcPr>
            <w:tcW w:w="2235" w:type="dxa"/>
          </w:tcPr>
          <w:p w14:paraId="7CB5E06E" w14:textId="77777777" w:rsidR="004470A5" w:rsidRPr="00020395" w:rsidRDefault="004470A5" w:rsidP="00B660D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020395">
              <w:rPr>
                <w:sz w:val="24"/>
                <w:szCs w:val="24"/>
              </w:rPr>
              <w:t xml:space="preserve"> a </w:t>
            </w:r>
            <w:r>
              <w:rPr>
                <w:sz w:val="24"/>
                <w:szCs w:val="24"/>
              </w:rPr>
              <w:t>05</w:t>
            </w:r>
            <w:r w:rsidRPr="00020395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7</w:t>
            </w:r>
            <w:r w:rsidRPr="00020395">
              <w:rPr>
                <w:sz w:val="24"/>
                <w:szCs w:val="24"/>
              </w:rPr>
              <w:t>/2019</w:t>
            </w:r>
          </w:p>
        </w:tc>
        <w:tc>
          <w:tcPr>
            <w:tcW w:w="6409" w:type="dxa"/>
          </w:tcPr>
          <w:p w14:paraId="686FE2C1" w14:textId="77777777" w:rsidR="004470A5" w:rsidRPr="00020395" w:rsidRDefault="004470A5" w:rsidP="00B660D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20395">
              <w:rPr>
                <w:sz w:val="24"/>
                <w:szCs w:val="24"/>
              </w:rPr>
              <w:t>Análise do pedido de registro das candidaturas, pela CEE.</w:t>
            </w:r>
          </w:p>
        </w:tc>
      </w:tr>
      <w:tr w:rsidR="004470A5" w:rsidRPr="00020395" w14:paraId="3A124BA9" w14:textId="77777777" w:rsidTr="00B660D9">
        <w:tc>
          <w:tcPr>
            <w:tcW w:w="2235" w:type="dxa"/>
          </w:tcPr>
          <w:p w14:paraId="68C0B219" w14:textId="77777777" w:rsidR="004470A5" w:rsidRPr="00020395" w:rsidRDefault="004470A5" w:rsidP="00B660D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020395">
              <w:rPr>
                <w:sz w:val="24"/>
                <w:szCs w:val="24"/>
              </w:rPr>
              <w:t>/07/2019</w:t>
            </w:r>
          </w:p>
        </w:tc>
        <w:tc>
          <w:tcPr>
            <w:tcW w:w="6409" w:type="dxa"/>
          </w:tcPr>
          <w:p w14:paraId="437D5428" w14:textId="77777777" w:rsidR="004470A5" w:rsidRPr="00020395" w:rsidRDefault="004470A5" w:rsidP="00B660D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20395">
              <w:rPr>
                <w:sz w:val="24"/>
                <w:szCs w:val="24"/>
              </w:rPr>
              <w:t>Publicação da relação dos candidatos inscritos, deferidos e indeferidos, pela CEE.</w:t>
            </w:r>
          </w:p>
        </w:tc>
      </w:tr>
      <w:tr w:rsidR="004470A5" w:rsidRPr="00020395" w14:paraId="07866464" w14:textId="77777777" w:rsidTr="00B660D9">
        <w:tc>
          <w:tcPr>
            <w:tcW w:w="2235" w:type="dxa"/>
          </w:tcPr>
          <w:p w14:paraId="6AED7705" w14:textId="77777777" w:rsidR="004470A5" w:rsidRPr="00020395" w:rsidRDefault="004470A5" w:rsidP="00B660D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020395">
              <w:rPr>
                <w:sz w:val="24"/>
                <w:szCs w:val="24"/>
              </w:rPr>
              <w:t xml:space="preserve"> a </w:t>
            </w:r>
            <w:r>
              <w:rPr>
                <w:sz w:val="24"/>
                <w:szCs w:val="24"/>
              </w:rPr>
              <w:t>11</w:t>
            </w:r>
            <w:r w:rsidRPr="00020395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7</w:t>
            </w:r>
            <w:r w:rsidRPr="00020395">
              <w:rPr>
                <w:sz w:val="24"/>
                <w:szCs w:val="24"/>
              </w:rPr>
              <w:t>/2019</w:t>
            </w:r>
          </w:p>
        </w:tc>
        <w:tc>
          <w:tcPr>
            <w:tcW w:w="6409" w:type="dxa"/>
          </w:tcPr>
          <w:p w14:paraId="32FBF8D9" w14:textId="77777777" w:rsidR="004470A5" w:rsidRPr="00020395" w:rsidRDefault="004470A5" w:rsidP="00B660D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20395">
              <w:rPr>
                <w:sz w:val="24"/>
                <w:szCs w:val="24"/>
              </w:rPr>
              <w:t xml:space="preserve">Prazo para interposição de recurso junto a CEE, ao candidato </w:t>
            </w:r>
            <w:proofErr w:type="gramStart"/>
            <w:r w:rsidRPr="00020395">
              <w:rPr>
                <w:sz w:val="24"/>
                <w:szCs w:val="24"/>
              </w:rPr>
              <w:t>inabilitado</w:t>
            </w:r>
            <w:proofErr w:type="gramEnd"/>
          </w:p>
        </w:tc>
      </w:tr>
      <w:tr w:rsidR="004470A5" w:rsidRPr="00020395" w14:paraId="438B7B7C" w14:textId="77777777" w:rsidTr="00B660D9">
        <w:tc>
          <w:tcPr>
            <w:tcW w:w="2235" w:type="dxa"/>
          </w:tcPr>
          <w:p w14:paraId="49C615B6" w14:textId="77777777" w:rsidR="004470A5" w:rsidRPr="00020395" w:rsidRDefault="004470A5" w:rsidP="00B660D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020395">
              <w:rPr>
                <w:sz w:val="24"/>
                <w:szCs w:val="24"/>
              </w:rPr>
              <w:t>/07/2019</w:t>
            </w:r>
          </w:p>
        </w:tc>
        <w:tc>
          <w:tcPr>
            <w:tcW w:w="6409" w:type="dxa"/>
          </w:tcPr>
          <w:p w14:paraId="4F3BC899" w14:textId="77777777" w:rsidR="004470A5" w:rsidRPr="00020395" w:rsidRDefault="004470A5" w:rsidP="00B660D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20395">
              <w:rPr>
                <w:sz w:val="24"/>
                <w:szCs w:val="24"/>
              </w:rPr>
              <w:t xml:space="preserve">Publicação, pela CEE, do resultado dos recursos interpostos pelos </w:t>
            </w:r>
            <w:proofErr w:type="gramStart"/>
            <w:r w:rsidRPr="00020395">
              <w:rPr>
                <w:sz w:val="24"/>
                <w:szCs w:val="24"/>
              </w:rPr>
              <w:t>candidatos</w:t>
            </w:r>
            <w:proofErr w:type="gramEnd"/>
          </w:p>
        </w:tc>
      </w:tr>
      <w:tr w:rsidR="004470A5" w:rsidRPr="00020395" w14:paraId="0FF5395C" w14:textId="77777777" w:rsidTr="00B660D9">
        <w:tc>
          <w:tcPr>
            <w:tcW w:w="2235" w:type="dxa"/>
          </w:tcPr>
          <w:p w14:paraId="590D1F15" w14:textId="77777777" w:rsidR="004470A5" w:rsidRPr="00020395" w:rsidRDefault="004470A5" w:rsidP="00B660D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020395">
              <w:rPr>
                <w:sz w:val="24"/>
                <w:szCs w:val="24"/>
              </w:rPr>
              <w:t xml:space="preserve"> e </w:t>
            </w:r>
            <w:r>
              <w:rPr>
                <w:sz w:val="24"/>
                <w:szCs w:val="24"/>
              </w:rPr>
              <w:t>17</w:t>
            </w:r>
            <w:r w:rsidRPr="00020395">
              <w:rPr>
                <w:sz w:val="24"/>
                <w:szCs w:val="24"/>
              </w:rPr>
              <w:t>/07/2019</w:t>
            </w:r>
          </w:p>
        </w:tc>
        <w:tc>
          <w:tcPr>
            <w:tcW w:w="6409" w:type="dxa"/>
          </w:tcPr>
          <w:p w14:paraId="676E5D11" w14:textId="77777777" w:rsidR="004470A5" w:rsidRPr="00020395" w:rsidRDefault="004470A5" w:rsidP="00B660D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20395">
              <w:rPr>
                <w:sz w:val="24"/>
                <w:szCs w:val="24"/>
              </w:rPr>
              <w:t xml:space="preserve">Prazo ao candidato indeferido </w:t>
            </w:r>
            <w:proofErr w:type="gramStart"/>
            <w:r w:rsidRPr="00020395">
              <w:rPr>
                <w:sz w:val="24"/>
                <w:szCs w:val="24"/>
              </w:rPr>
              <w:t>proceder</w:t>
            </w:r>
            <w:proofErr w:type="gramEnd"/>
            <w:r w:rsidRPr="00020395">
              <w:rPr>
                <w:sz w:val="24"/>
                <w:szCs w:val="24"/>
              </w:rPr>
              <w:t xml:space="preserve"> interposição de recurso junto ao CMDCA.</w:t>
            </w:r>
          </w:p>
        </w:tc>
      </w:tr>
      <w:tr w:rsidR="004470A5" w:rsidRPr="00020395" w14:paraId="6A2182A8" w14:textId="77777777" w:rsidTr="00B660D9">
        <w:tc>
          <w:tcPr>
            <w:tcW w:w="2235" w:type="dxa"/>
          </w:tcPr>
          <w:p w14:paraId="4DA62C47" w14:textId="77777777" w:rsidR="004470A5" w:rsidRPr="00020395" w:rsidRDefault="004470A5" w:rsidP="00B660D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020395">
              <w:rPr>
                <w:sz w:val="24"/>
                <w:szCs w:val="24"/>
              </w:rPr>
              <w:t>/07/2019</w:t>
            </w:r>
          </w:p>
        </w:tc>
        <w:tc>
          <w:tcPr>
            <w:tcW w:w="6409" w:type="dxa"/>
          </w:tcPr>
          <w:p w14:paraId="7AFD7FEC" w14:textId="77777777" w:rsidR="004470A5" w:rsidRPr="00020395" w:rsidRDefault="004470A5" w:rsidP="00B660D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20395">
              <w:rPr>
                <w:sz w:val="24"/>
                <w:szCs w:val="24"/>
              </w:rPr>
              <w:t>Publicação, pelo CMDCA, do resultado dos recursos interpostos pelos candidatos, bem como, de edital informando o nome de todos os candidatos cuja inscrição foi deferida.</w:t>
            </w:r>
          </w:p>
        </w:tc>
      </w:tr>
      <w:tr w:rsidR="004470A5" w:rsidRPr="00020395" w14:paraId="43C848BC" w14:textId="77777777" w:rsidTr="00B660D9">
        <w:tc>
          <w:tcPr>
            <w:tcW w:w="2235" w:type="dxa"/>
          </w:tcPr>
          <w:p w14:paraId="229E6609" w14:textId="77777777" w:rsidR="004470A5" w:rsidRPr="00020395" w:rsidRDefault="004470A5" w:rsidP="00B660D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020395">
              <w:rPr>
                <w:sz w:val="24"/>
                <w:szCs w:val="24"/>
              </w:rPr>
              <w:t xml:space="preserve"> a </w:t>
            </w:r>
            <w:r>
              <w:rPr>
                <w:sz w:val="24"/>
                <w:szCs w:val="24"/>
              </w:rPr>
              <w:t>25</w:t>
            </w:r>
            <w:r w:rsidRPr="00020395">
              <w:rPr>
                <w:sz w:val="24"/>
                <w:szCs w:val="24"/>
              </w:rPr>
              <w:t>/07/2019</w:t>
            </w:r>
          </w:p>
        </w:tc>
        <w:tc>
          <w:tcPr>
            <w:tcW w:w="6409" w:type="dxa"/>
          </w:tcPr>
          <w:p w14:paraId="31BD3C8A" w14:textId="77777777" w:rsidR="004470A5" w:rsidRPr="00020395" w:rsidRDefault="004470A5" w:rsidP="00B660D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20395">
              <w:rPr>
                <w:sz w:val="24"/>
                <w:szCs w:val="24"/>
              </w:rPr>
              <w:t>Prazo para impugnação das candidaturas junto a CEE, pela população geral.</w:t>
            </w:r>
          </w:p>
        </w:tc>
      </w:tr>
      <w:tr w:rsidR="004470A5" w:rsidRPr="00020395" w14:paraId="1E356920" w14:textId="77777777" w:rsidTr="00B660D9">
        <w:tc>
          <w:tcPr>
            <w:tcW w:w="2235" w:type="dxa"/>
          </w:tcPr>
          <w:p w14:paraId="759B1C86" w14:textId="77777777" w:rsidR="004470A5" w:rsidRPr="00020395" w:rsidRDefault="004470A5" w:rsidP="00B660D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020395">
              <w:rPr>
                <w:sz w:val="24"/>
                <w:szCs w:val="24"/>
              </w:rPr>
              <w:t>/07/2019</w:t>
            </w:r>
          </w:p>
        </w:tc>
        <w:tc>
          <w:tcPr>
            <w:tcW w:w="6409" w:type="dxa"/>
          </w:tcPr>
          <w:p w14:paraId="5AA244C7" w14:textId="77777777" w:rsidR="004470A5" w:rsidRPr="00020395" w:rsidRDefault="004470A5" w:rsidP="00B660D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20395">
              <w:rPr>
                <w:sz w:val="24"/>
                <w:szCs w:val="24"/>
              </w:rPr>
              <w:t>Publicação da lista dos candidatos impugnados pela população e avaliados pela CEE</w:t>
            </w:r>
          </w:p>
        </w:tc>
      </w:tr>
      <w:tr w:rsidR="004470A5" w:rsidRPr="00020395" w14:paraId="001E449A" w14:textId="77777777" w:rsidTr="00B660D9">
        <w:tc>
          <w:tcPr>
            <w:tcW w:w="2235" w:type="dxa"/>
          </w:tcPr>
          <w:p w14:paraId="020EBA82" w14:textId="77777777" w:rsidR="004470A5" w:rsidRPr="00020395" w:rsidRDefault="004470A5" w:rsidP="00B660D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020395">
              <w:rPr>
                <w:sz w:val="24"/>
                <w:szCs w:val="24"/>
              </w:rPr>
              <w:t xml:space="preserve"> e </w:t>
            </w:r>
            <w:r>
              <w:rPr>
                <w:sz w:val="24"/>
                <w:szCs w:val="24"/>
              </w:rPr>
              <w:t>30</w:t>
            </w:r>
            <w:r w:rsidRPr="00020395">
              <w:rPr>
                <w:sz w:val="24"/>
                <w:szCs w:val="24"/>
              </w:rPr>
              <w:t>/07/2019</w:t>
            </w:r>
          </w:p>
        </w:tc>
        <w:tc>
          <w:tcPr>
            <w:tcW w:w="6409" w:type="dxa"/>
          </w:tcPr>
          <w:p w14:paraId="0A15C474" w14:textId="77777777" w:rsidR="004470A5" w:rsidRPr="00020395" w:rsidRDefault="004470A5" w:rsidP="00B660D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20395">
              <w:rPr>
                <w:sz w:val="24"/>
                <w:szCs w:val="24"/>
              </w:rPr>
              <w:t>Prazo aos candidatos impugnados para interposição de recurso junto a CEE.</w:t>
            </w:r>
          </w:p>
        </w:tc>
      </w:tr>
      <w:tr w:rsidR="004470A5" w:rsidRPr="00020395" w14:paraId="69315BA7" w14:textId="77777777" w:rsidTr="00B660D9">
        <w:tc>
          <w:tcPr>
            <w:tcW w:w="2235" w:type="dxa"/>
          </w:tcPr>
          <w:p w14:paraId="243A83BB" w14:textId="77777777" w:rsidR="004470A5" w:rsidRPr="00020395" w:rsidRDefault="004470A5" w:rsidP="00B660D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020395">
              <w:rPr>
                <w:sz w:val="24"/>
                <w:szCs w:val="24"/>
              </w:rPr>
              <w:t>/07/2019</w:t>
            </w:r>
          </w:p>
        </w:tc>
        <w:tc>
          <w:tcPr>
            <w:tcW w:w="6409" w:type="dxa"/>
          </w:tcPr>
          <w:p w14:paraId="73DC6591" w14:textId="77777777" w:rsidR="004470A5" w:rsidRPr="00020395" w:rsidRDefault="004470A5" w:rsidP="00B660D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20395">
              <w:rPr>
                <w:sz w:val="24"/>
                <w:szCs w:val="24"/>
              </w:rPr>
              <w:t xml:space="preserve">Publicação, pela CEE, do resultado dos recursos interpostos pelos </w:t>
            </w:r>
            <w:proofErr w:type="gramStart"/>
            <w:r w:rsidRPr="00020395">
              <w:rPr>
                <w:sz w:val="24"/>
                <w:szCs w:val="24"/>
              </w:rPr>
              <w:t>candidatos</w:t>
            </w:r>
            <w:proofErr w:type="gramEnd"/>
          </w:p>
        </w:tc>
      </w:tr>
      <w:tr w:rsidR="004470A5" w:rsidRPr="00020395" w14:paraId="123EE9EF" w14:textId="77777777" w:rsidTr="00B660D9">
        <w:tc>
          <w:tcPr>
            <w:tcW w:w="2235" w:type="dxa"/>
          </w:tcPr>
          <w:p w14:paraId="25961486" w14:textId="77777777" w:rsidR="004470A5" w:rsidRPr="00020395" w:rsidRDefault="004470A5" w:rsidP="00B660D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</w:t>
            </w:r>
            <w:r w:rsidRPr="00020395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8</w:t>
            </w:r>
            <w:r w:rsidRPr="00020395">
              <w:rPr>
                <w:sz w:val="24"/>
                <w:szCs w:val="24"/>
              </w:rPr>
              <w:t xml:space="preserve"> a </w:t>
            </w:r>
            <w:r>
              <w:rPr>
                <w:sz w:val="24"/>
                <w:szCs w:val="24"/>
              </w:rPr>
              <w:t>05</w:t>
            </w:r>
            <w:r w:rsidRPr="00020395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8/2019</w:t>
            </w:r>
          </w:p>
        </w:tc>
        <w:tc>
          <w:tcPr>
            <w:tcW w:w="6409" w:type="dxa"/>
          </w:tcPr>
          <w:p w14:paraId="099E2004" w14:textId="77777777" w:rsidR="004470A5" w:rsidRPr="00020395" w:rsidRDefault="004470A5" w:rsidP="00B660D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20395">
              <w:rPr>
                <w:sz w:val="24"/>
                <w:szCs w:val="24"/>
              </w:rPr>
              <w:t>Prazo aos candidatos impugnados pela CEE, para interposição de recurso junto a CMDCA.</w:t>
            </w:r>
          </w:p>
        </w:tc>
      </w:tr>
      <w:tr w:rsidR="004470A5" w:rsidRPr="00020395" w14:paraId="46BF4423" w14:textId="77777777" w:rsidTr="00B660D9">
        <w:tc>
          <w:tcPr>
            <w:tcW w:w="2235" w:type="dxa"/>
          </w:tcPr>
          <w:p w14:paraId="12A13D4F" w14:textId="77777777" w:rsidR="004470A5" w:rsidRPr="00020395" w:rsidRDefault="004470A5" w:rsidP="00B660D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02039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/08</w:t>
            </w:r>
            <w:r w:rsidRPr="00020395">
              <w:rPr>
                <w:sz w:val="24"/>
                <w:szCs w:val="24"/>
              </w:rPr>
              <w:t>/2019</w:t>
            </w:r>
          </w:p>
        </w:tc>
        <w:tc>
          <w:tcPr>
            <w:tcW w:w="6409" w:type="dxa"/>
          </w:tcPr>
          <w:p w14:paraId="4EB9BE1D" w14:textId="77777777" w:rsidR="004470A5" w:rsidRPr="00020395" w:rsidRDefault="004470A5" w:rsidP="00B660D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20395">
              <w:rPr>
                <w:sz w:val="24"/>
                <w:szCs w:val="24"/>
              </w:rPr>
              <w:t>Publicação da lista dos candidatos aptos a participar da capacitação e prova.</w:t>
            </w:r>
          </w:p>
        </w:tc>
      </w:tr>
      <w:tr w:rsidR="004470A5" w:rsidRPr="00020395" w14:paraId="18E18550" w14:textId="77777777" w:rsidTr="00B660D9">
        <w:tc>
          <w:tcPr>
            <w:tcW w:w="2235" w:type="dxa"/>
          </w:tcPr>
          <w:p w14:paraId="32A5D83E" w14:textId="77777777" w:rsidR="004470A5" w:rsidRPr="00020395" w:rsidRDefault="004470A5" w:rsidP="00B660D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11/08</w:t>
            </w:r>
            <w:r w:rsidRPr="00020395">
              <w:rPr>
                <w:sz w:val="24"/>
                <w:szCs w:val="24"/>
              </w:rPr>
              <w:t>/2019</w:t>
            </w:r>
          </w:p>
        </w:tc>
        <w:tc>
          <w:tcPr>
            <w:tcW w:w="6409" w:type="dxa"/>
          </w:tcPr>
          <w:p w14:paraId="1F65A116" w14:textId="77777777" w:rsidR="004470A5" w:rsidRPr="00020395" w:rsidRDefault="004470A5" w:rsidP="00B660D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20395">
              <w:rPr>
                <w:b/>
                <w:sz w:val="24"/>
                <w:szCs w:val="24"/>
              </w:rPr>
              <w:t>Realização da prova</w:t>
            </w:r>
          </w:p>
        </w:tc>
      </w:tr>
      <w:tr w:rsidR="004470A5" w:rsidRPr="00020395" w14:paraId="37E761DF" w14:textId="77777777" w:rsidTr="00B660D9">
        <w:tc>
          <w:tcPr>
            <w:tcW w:w="2235" w:type="dxa"/>
          </w:tcPr>
          <w:p w14:paraId="1EC40A02" w14:textId="77777777" w:rsidR="004470A5" w:rsidRPr="00020395" w:rsidRDefault="004470A5" w:rsidP="00B660D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020395">
              <w:rPr>
                <w:sz w:val="24"/>
                <w:szCs w:val="24"/>
              </w:rPr>
              <w:t>/08/2019</w:t>
            </w:r>
          </w:p>
        </w:tc>
        <w:tc>
          <w:tcPr>
            <w:tcW w:w="6409" w:type="dxa"/>
          </w:tcPr>
          <w:p w14:paraId="61C0AE30" w14:textId="77777777" w:rsidR="004470A5" w:rsidRPr="00020395" w:rsidRDefault="004470A5" w:rsidP="00B660D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20395">
              <w:rPr>
                <w:sz w:val="24"/>
                <w:szCs w:val="24"/>
              </w:rPr>
              <w:t>Divulgação dos resultados</w:t>
            </w:r>
          </w:p>
        </w:tc>
      </w:tr>
      <w:tr w:rsidR="004470A5" w:rsidRPr="00020395" w14:paraId="54E24230" w14:textId="77777777" w:rsidTr="00B660D9">
        <w:tc>
          <w:tcPr>
            <w:tcW w:w="2235" w:type="dxa"/>
          </w:tcPr>
          <w:p w14:paraId="42A27A35" w14:textId="77777777" w:rsidR="004470A5" w:rsidRPr="00020395" w:rsidRDefault="004470A5" w:rsidP="00B660D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0203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 20</w:t>
            </w:r>
            <w:r w:rsidRPr="00020395">
              <w:rPr>
                <w:sz w:val="24"/>
                <w:szCs w:val="24"/>
              </w:rPr>
              <w:t>/08/2019</w:t>
            </w:r>
          </w:p>
        </w:tc>
        <w:tc>
          <w:tcPr>
            <w:tcW w:w="6409" w:type="dxa"/>
          </w:tcPr>
          <w:p w14:paraId="6E37270E" w14:textId="77777777" w:rsidR="004470A5" w:rsidRPr="00020395" w:rsidRDefault="004470A5" w:rsidP="00B660D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20395">
              <w:rPr>
                <w:sz w:val="24"/>
                <w:szCs w:val="24"/>
              </w:rPr>
              <w:t>Recurso dos candidatos não aprovados</w:t>
            </w:r>
          </w:p>
        </w:tc>
      </w:tr>
      <w:tr w:rsidR="004470A5" w:rsidRPr="00020395" w14:paraId="16DE0543" w14:textId="77777777" w:rsidTr="00B660D9">
        <w:tc>
          <w:tcPr>
            <w:tcW w:w="2235" w:type="dxa"/>
          </w:tcPr>
          <w:p w14:paraId="07122041" w14:textId="77777777" w:rsidR="004470A5" w:rsidRPr="00020395" w:rsidRDefault="004470A5" w:rsidP="00B660D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020395">
              <w:rPr>
                <w:sz w:val="24"/>
                <w:szCs w:val="24"/>
              </w:rPr>
              <w:t>/08/2019</w:t>
            </w:r>
          </w:p>
        </w:tc>
        <w:tc>
          <w:tcPr>
            <w:tcW w:w="6409" w:type="dxa"/>
          </w:tcPr>
          <w:p w14:paraId="5D6C17E8" w14:textId="77777777" w:rsidR="004470A5" w:rsidRPr="00020395" w:rsidRDefault="004470A5" w:rsidP="00B660D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20395">
              <w:rPr>
                <w:sz w:val="24"/>
                <w:szCs w:val="24"/>
              </w:rPr>
              <w:t>Publicação do resultado final da prova pelo CMDCA</w:t>
            </w:r>
          </w:p>
        </w:tc>
      </w:tr>
      <w:tr w:rsidR="004470A5" w:rsidRPr="00020395" w14:paraId="11FB120F" w14:textId="77777777" w:rsidTr="00B660D9">
        <w:tc>
          <w:tcPr>
            <w:tcW w:w="2235" w:type="dxa"/>
          </w:tcPr>
          <w:p w14:paraId="5E7C96FB" w14:textId="77777777" w:rsidR="004470A5" w:rsidRPr="00020395" w:rsidRDefault="004470A5" w:rsidP="00B660D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20395">
              <w:rPr>
                <w:sz w:val="24"/>
                <w:szCs w:val="24"/>
              </w:rPr>
              <w:t>05/09/2019</w:t>
            </w:r>
          </w:p>
        </w:tc>
        <w:tc>
          <w:tcPr>
            <w:tcW w:w="6409" w:type="dxa"/>
          </w:tcPr>
          <w:p w14:paraId="6CB90B80" w14:textId="77777777" w:rsidR="004470A5" w:rsidRPr="00020395" w:rsidRDefault="004470A5" w:rsidP="00B660D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20395">
              <w:rPr>
                <w:sz w:val="24"/>
                <w:szCs w:val="24"/>
              </w:rPr>
              <w:t xml:space="preserve">Divulgação dos locais e votação </w:t>
            </w:r>
          </w:p>
        </w:tc>
      </w:tr>
      <w:tr w:rsidR="004470A5" w:rsidRPr="00020395" w14:paraId="22B2F914" w14:textId="77777777" w:rsidTr="00B660D9">
        <w:tc>
          <w:tcPr>
            <w:tcW w:w="2235" w:type="dxa"/>
          </w:tcPr>
          <w:p w14:paraId="67F073EE" w14:textId="77777777" w:rsidR="004470A5" w:rsidRPr="00020395" w:rsidRDefault="004470A5" w:rsidP="00B660D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20395">
              <w:rPr>
                <w:sz w:val="24"/>
                <w:szCs w:val="24"/>
              </w:rPr>
              <w:t>05/09/2019</w:t>
            </w:r>
          </w:p>
        </w:tc>
        <w:tc>
          <w:tcPr>
            <w:tcW w:w="6409" w:type="dxa"/>
          </w:tcPr>
          <w:p w14:paraId="0E9C714B" w14:textId="77777777" w:rsidR="004470A5" w:rsidRPr="00020395" w:rsidRDefault="004470A5" w:rsidP="00B660D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20395">
              <w:rPr>
                <w:sz w:val="24"/>
                <w:szCs w:val="24"/>
              </w:rPr>
              <w:t>Sessão de apresentação dos candidatos habilitados</w:t>
            </w:r>
          </w:p>
        </w:tc>
      </w:tr>
      <w:tr w:rsidR="004470A5" w:rsidRPr="00020395" w14:paraId="58E44BA4" w14:textId="77777777" w:rsidTr="00B660D9">
        <w:tc>
          <w:tcPr>
            <w:tcW w:w="2235" w:type="dxa"/>
          </w:tcPr>
          <w:p w14:paraId="470A3BE6" w14:textId="77777777" w:rsidR="004470A5" w:rsidRPr="00020395" w:rsidRDefault="004470A5" w:rsidP="00B660D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20395">
              <w:rPr>
                <w:sz w:val="24"/>
                <w:szCs w:val="24"/>
              </w:rPr>
              <w:t>06/10/2019</w:t>
            </w:r>
          </w:p>
        </w:tc>
        <w:tc>
          <w:tcPr>
            <w:tcW w:w="6409" w:type="dxa"/>
          </w:tcPr>
          <w:p w14:paraId="6EA8B2E7" w14:textId="77777777" w:rsidR="004470A5" w:rsidRPr="00020395" w:rsidRDefault="004470A5" w:rsidP="00B660D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20395">
              <w:rPr>
                <w:b/>
                <w:sz w:val="24"/>
                <w:szCs w:val="24"/>
              </w:rPr>
              <w:t>Eleição</w:t>
            </w:r>
          </w:p>
        </w:tc>
      </w:tr>
      <w:tr w:rsidR="004470A5" w:rsidRPr="00020395" w14:paraId="48176984" w14:textId="77777777" w:rsidTr="00B660D9">
        <w:tc>
          <w:tcPr>
            <w:tcW w:w="2235" w:type="dxa"/>
          </w:tcPr>
          <w:p w14:paraId="4936B901" w14:textId="77777777" w:rsidR="004470A5" w:rsidRPr="00020395" w:rsidRDefault="004470A5" w:rsidP="00B660D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20395">
              <w:rPr>
                <w:sz w:val="24"/>
                <w:szCs w:val="24"/>
              </w:rPr>
              <w:t>07/10/2019</w:t>
            </w:r>
          </w:p>
        </w:tc>
        <w:tc>
          <w:tcPr>
            <w:tcW w:w="6409" w:type="dxa"/>
          </w:tcPr>
          <w:p w14:paraId="536440D1" w14:textId="77777777" w:rsidR="004470A5" w:rsidRPr="00020395" w:rsidRDefault="004470A5" w:rsidP="00B660D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20395">
              <w:rPr>
                <w:sz w:val="24"/>
                <w:szCs w:val="24"/>
              </w:rPr>
              <w:t xml:space="preserve">Publicação da apuração </w:t>
            </w:r>
          </w:p>
        </w:tc>
      </w:tr>
      <w:tr w:rsidR="004470A5" w:rsidRPr="00020395" w14:paraId="2A6E1059" w14:textId="77777777" w:rsidTr="00B660D9">
        <w:tc>
          <w:tcPr>
            <w:tcW w:w="2235" w:type="dxa"/>
          </w:tcPr>
          <w:p w14:paraId="4537D3C1" w14:textId="77777777" w:rsidR="004470A5" w:rsidRPr="00020395" w:rsidRDefault="004470A5" w:rsidP="00B660D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20395">
              <w:rPr>
                <w:sz w:val="24"/>
                <w:szCs w:val="24"/>
              </w:rPr>
              <w:t>25 a 28/11/2019</w:t>
            </w:r>
          </w:p>
        </w:tc>
        <w:tc>
          <w:tcPr>
            <w:tcW w:w="6409" w:type="dxa"/>
          </w:tcPr>
          <w:p w14:paraId="09C3750C" w14:textId="77777777" w:rsidR="004470A5" w:rsidRPr="00020395" w:rsidRDefault="004470A5" w:rsidP="00B660D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20395">
              <w:rPr>
                <w:sz w:val="24"/>
                <w:szCs w:val="24"/>
              </w:rPr>
              <w:t>Capacitação dos eleitos e respectivos suplentes</w:t>
            </w:r>
          </w:p>
        </w:tc>
      </w:tr>
      <w:tr w:rsidR="004470A5" w:rsidRPr="00020395" w14:paraId="7E1149C0" w14:textId="77777777" w:rsidTr="00B660D9">
        <w:tc>
          <w:tcPr>
            <w:tcW w:w="2235" w:type="dxa"/>
          </w:tcPr>
          <w:p w14:paraId="5B75E8A4" w14:textId="77777777" w:rsidR="004470A5" w:rsidRPr="00020395" w:rsidRDefault="004470A5" w:rsidP="00B660D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20395">
              <w:rPr>
                <w:sz w:val="24"/>
                <w:szCs w:val="24"/>
              </w:rPr>
              <w:t>10/01/2020</w:t>
            </w:r>
          </w:p>
        </w:tc>
        <w:tc>
          <w:tcPr>
            <w:tcW w:w="6409" w:type="dxa"/>
          </w:tcPr>
          <w:p w14:paraId="556AD243" w14:textId="77777777" w:rsidR="004470A5" w:rsidRPr="00020395" w:rsidRDefault="004470A5" w:rsidP="00B660D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20395">
              <w:rPr>
                <w:sz w:val="24"/>
                <w:szCs w:val="24"/>
              </w:rPr>
              <w:t>Posse</w:t>
            </w:r>
          </w:p>
        </w:tc>
      </w:tr>
    </w:tbl>
    <w:p w14:paraId="52D6498B" w14:textId="77777777" w:rsidR="005E3702" w:rsidRDefault="005E3702" w:rsidP="005E3702">
      <w:pPr>
        <w:spacing w:line="360" w:lineRule="auto"/>
        <w:jc w:val="both"/>
        <w:rPr>
          <w:sz w:val="24"/>
          <w:szCs w:val="24"/>
        </w:rPr>
      </w:pPr>
    </w:p>
    <w:p w14:paraId="504A601C" w14:textId="77777777" w:rsidR="00416402" w:rsidRDefault="00416402" w:rsidP="005E3702">
      <w:pPr>
        <w:spacing w:line="360" w:lineRule="auto"/>
        <w:jc w:val="both"/>
        <w:rPr>
          <w:sz w:val="24"/>
          <w:szCs w:val="24"/>
        </w:rPr>
      </w:pPr>
    </w:p>
    <w:p w14:paraId="5055F6CD" w14:textId="3FF073D1" w:rsidR="00416402" w:rsidRDefault="00416402" w:rsidP="00416402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Florianópolis – SC, 21 de junho de </w:t>
      </w:r>
      <w:proofErr w:type="gramStart"/>
      <w:r>
        <w:rPr>
          <w:sz w:val="24"/>
          <w:szCs w:val="24"/>
        </w:rPr>
        <w:t>2019</w:t>
      </w:r>
      <w:proofErr w:type="gramEnd"/>
    </w:p>
    <w:p w14:paraId="0CE9EE24" w14:textId="77777777" w:rsidR="00416402" w:rsidRDefault="00416402" w:rsidP="005E3702">
      <w:pPr>
        <w:spacing w:line="360" w:lineRule="auto"/>
        <w:jc w:val="both"/>
        <w:rPr>
          <w:sz w:val="24"/>
          <w:szCs w:val="24"/>
        </w:rPr>
      </w:pPr>
    </w:p>
    <w:p w14:paraId="0561A27D" w14:textId="77777777" w:rsidR="00416402" w:rsidRDefault="00416402" w:rsidP="00416402">
      <w:pPr>
        <w:spacing w:line="360" w:lineRule="auto"/>
        <w:jc w:val="center"/>
        <w:rPr>
          <w:sz w:val="24"/>
          <w:szCs w:val="24"/>
        </w:rPr>
      </w:pPr>
    </w:p>
    <w:p w14:paraId="11349AC9" w14:textId="69385E99" w:rsidR="00416402" w:rsidRPr="00416402" w:rsidRDefault="00416402" w:rsidP="00416402">
      <w:pPr>
        <w:spacing w:line="360" w:lineRule="auto"/>
        <w:jc w:val="center"/>
        <w:rPr>
          <w:b/>
          <w:sz w:val="24"/>
          <w:szCs w:val="24"/>
        </w:rPr>
      </w:pPr>
      <w:r w:rsidRPr="00416402">
        <w:rPr>
          <w:b/>
          <w:sz w:val="24"/>
          <w:szCs w:val="24"/>
        </w:rPr>
        <w:t>KATIA REGINA MADEIRA</w:t>
      </w:r>
    </w:p>
    <w:p w14:paraId="0DA34CDC" w14:textId="2A22BB95" w:rsidR="00416402" w:rsidRPr="00020395" w:rsidRDefault="00416402" w:rsidP="00416402">
      <w:pPr>
        <w:spacing w:line="360" w:lineRule="auto"/>
        <w:jc w:val="center"/>
        <w:rPr>
          <w:sz w:val="24"/>
          <w:szCs w:val="24"/>
        </w:rPr>
      </w:pPr>
      <w:r w:rsidRPr="00416402">
        <w:rPr>
          <w:sz w:val="24"/>
          <w:szCs w:val="24"/>
        </w:rPr>
        <w:t>Presidente do CMDCA</w:t>
      </w:r>
    </w:p>
    <w:sectPr w:rsidR="00416402" w:rsidRPr="00020395" w:rsidSect="00AD215F">
      <w:headerReference w:type="default" r:id="rId9"/>
      <w:footerReference w:type="default" r:id="rId10"/>
      <w:type w:val="continuous"/>
      <w:pgSz w:w="12240" w:h="15840"/>
      <w:pgMar w:top="2367" w:right="1467" w:bottom="993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E4F6E1" w14:textId="77777777" w:rsidR="00DF76AE" w:rsidRDefault="00DF76AE">
      <w:r>
        <w:separator/>
      </w:r>
    </w:p>
  </w:endnote>
  <w:endnote w:type="continuationSeparator" w:id="0">
    <w:p w14:paraId="6D6F0A79" w14:textId="77777777" w:rsidR="00DF76AE" w:rsidRDefault="00DF76AE">
      <w:r>
        <w:continuationSeparator/>
      </w:r>
    </w:p>
  </w:endnote>
  <w:endnote w:type="continuationNotice" w:id="1">
    <w:p w14:paraId="6FD1584B" w14:textId="77777777" w:rsidR="00DF76AE" w:rsidRDefault="00DF76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03C16" w14:textId="7D3E70EA" w:rsidR="00D13933" w:rsidRPr="00EA080D" w:rsidRDefault="00F91FD8" w:rsidP="00E341BF">
    <w:pPr>
      <w:pStyle w:val="Rodap"/>
      <w:jc w:val="center"/>
      <w:rPr>
        <w:rFonts w:ascii="Arial" w:hAnsi="Arial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7EF4B9FE" wp14:editId="7F8E7DB5">
          <wp:simplePos x="0" y="0"/>
          <wp:positionH relativeFrom="margin">
            <wp:posOffset>5174016</wp:posOffset>
          </wp:positionH>
          <wp:positionV relativeFrom="paragraph">
            <wp:posOffset>5464</wp:posOffset>
          </wp:positionV>
          <wp:extent cx="1213462" cy="510766"/>
          <wp:effectExtent l="0" t="0" r="6350" b="381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012" cy="515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5F55" w:rsidRPr="00EA080D">
      <w:rPr>
        <w:rFonts w:ascii="Arial" w:hAnsi="Arial" w:cs="Arial"/>
        <w:b/>
        <w:sz w:val="16"/>
        <w:szCs w:val="16"/>
      </w:rPr>
      <w:t xml:space="preserve">CONSELHO MUNICIPAL DOS DIREITOS DA CRIANÇA E DO ADOLESCENTE </w:t>
    </w:r>
  </w:p>
  <w:p w14:paraId="33F03C17" w14:textId="77777777" w:rsidR="00E341BF" w:rsidRPr="00EA080D" w:rsidRDefault="00D66ABE" w:rsidP="00E341BF">
    <w:pPr>
      <w:pStyle w:val="Rodap"/>
      <w:jc w:val="center"/>
      <w:rPr>
        <w:rFonts w:ascii="Arial" w:hAnsi="Arial" w:cs="Arial"/>
        <w:sz w:val="16"/>
        <w:szCs w:val="16"/>
      </w:rPr>
    </w:pPr>
    <w:r w:rsidRPr="00EA080D">
      <w:rPr>
        <w:rFonts w:ascii="Arial" w:hAnsi="Arial" w:cs="Arial"/>
        <w:sz w:val="16"/>
        <w:szCs w:val="16"/>
      </w:rPr>
      <w:t xml:space="preserve">Rua </w:t>
    </w:r>
    <w:r w:rsidR="00695011" w:rsidRPr="00EA080D">
      <w:rPr>
        <w:rFonts w:ascii="Arial" w:hAnsi="Arial" w:cs="Arial"/>
        <w:sz w:val="16"/>
        <w:szCs w:val="16"/>
      </w:rPr>
      <w:t>Conselheiro Mafra</w:t>
    </w:r>
    <w:r w:rsidR="00E341BF" w:rsidRPr="00EA080D">
      <w:rPr>
        <w:rFonts w:ascii="Arial" w:hAnsi="Arial" w:cs="Arial"/>
        <w:sz w:val="16"/>
        <w:szCs w:val="16"/>
      </w:rPr>
      <w:t xml:space="preserve">, nº </w:t>
    </w:r>
    <w:r w:rsidR="00695011" w:rsidRPr="00EA080D">
      <w:rPr>
        <w:rFonts w:ascii="Arial" w:hAnsi="Arial" w:cs="Arial"/>
        <w:sz w:val="16"/>
        <w:szCs w:val="16"/>
      </w:rPr>
      <w:t>656</w:t>
    </w:r>
    <w:r w:rsidR="00DF2434" w:rsidRPr="00EA080D">
      <w:rPr>
        <w:rFonts w:ascii="Arial" w:hAnsi="Arial" w:cs="Arial"/>
        <w:sz w:val="16"/>
        <w:szCs w:val="16"/>
      </w:rPr>
      <w:t xml:space="preserve"> –</w:t>
    </w:r>
    <w:r w:rsidR="00E341BF" w:rsidRPr="00EA080D">
      <w:rPr>
        <w:rFonts w:ascii="Arial" w:hAnsi="Arial" w:cs="Arial"/>
        <w:sz w:val="16"/>
        <w:szCs w:val="16"/>
      </w:rPr>
      <w:t xml:space="preserve"> Centro</w:t>
    </w:r>
    <w:r w:rsidR="00B45F55" w:rsidRPr="00EA080D">
      <w:rPr>
        <w:rFonts w:ascii="Arial" w:hAnsi="Arial" w:cs="Arial"/>
        <w:sz w:val="16"/>
        <w:szCs w:val="16"/>
      </w:rPr>
      <w:t xml:space="preserve">. CEP: 88010-102 | </w:t>
    </w:r>
    <w:r w:rsidR="00E341BF" w:rsidRPr="00EA080D">
      <w:rPr>
        <w:rFonts w:ascii="Arial" w:hAnsi="Arial" w:cs="Arial"/>
        <w:sz w:val="16"/>
        <w:szCs w:val="16"/>
      </w:rPr>
      <w:t xml:space="preserve">Florianópolis </w:t>
    </w:r>
    <w:r w:rsidR="00B45F55" w:rsidRPr="00EA080D">
      <w:rPr>
        <w:rFonts w:ascii="Arial" w:hAnsi="Arial" w:cs="Arial"/>
        <w:sz w:val="16"/>
        <w:szCs w:val="16"/>
      </w:rPr>
      <w:t>|</w:t>
    </w:r>
    <w:r w:rsidR="00E341BF" w:rsidRPr="00EA080D">
      <w:rPr>
        <w:rFonts w:ascii="Arial" w:hAnsi="Arial" w:cs="Arial"/>
        <w:sz w:val="16"/>
        <w:szCs w:val="16"/>
      </w:rPr>
      <w:t xml:space="preserve"> SC </w:t>
    </w:r>
  </w:p>
  <w:p w14:paraId="33F03C18" w14:textId="77777777" w:rsidR="00E341BF" w:rsidRPr="00EA080D" w:rsidRDefault="00AD1A0F" w:rsidP="00E341BF">
    <w:pPr>
      <w:pStyle w:val="Rodap"/>
      <w:jc w:val="center"/>
      <w:rPr>
        <w:rFonts w:ascii="Arial" w:hAnsi="Arial" w:cs="Arial"/>
        <w:sz w:val="16"/>
        <w:szCs w:val="16"/>
      </w:rPr>
    </w:pPr>
    <w:r w:rsidRPr="00EA080D">
      <w:rPr>
        <w:rFonts w:ascii="Arial" w:hAnsi="Arial" w:cs="Arial"/>
        <w:sz w:val="16"/>
        <w:szCs w:val="16"/>
      </w:rPr>
      <w:t>Telefone: (</w:t>
    </w:r>
    <w:r w:rsidR="00E341BF" w:rsidRPr="00EA080D">
      <w:rPr>
        <w:rFonts w:ascii="Arial" w:hAnsi="Arial" w:cs="Arial"/>
        <w:sz w:val="16"/>
        <w:szCs w:val="16"/>
      </w:rPr>
      <w:t xml:space="preserve">48) </w:t>
    </w:r>
    <w:r w:rsidR="00695011" w:rsidRPr="00EA080D">
      <w:rPr>
        <w:rFonts w:ascii="Arial" w:hAnsi="Arial" w:cs="Arial"/>
        <w:sz w:val="16"/>
        <w:szCs w:val="16"/>
      </w:rPr>
      <w:t>3251-6150</w:t>
    </w:r>
    <w:r w:rsidR="00E341BF" w:rsidRPr="00EA080D">
      <w:rPr>
        <w:rFonts w:ascii="Arial" w:hAnsi="Arial" w:cs="Arial"/>
        <w:sz w:val="16"/>
        <w:szCs w:val="16"/>
      </w:rPr>
      <w:t xml:space="preserve"> – E</w:t>
    </w:r>
    <w:r w:rsidRPr="00EA080D">
      <w:rPr>
        <w:rFonts w:ascii="Arial" w:hAnsi="Arial" w:cs="Arial"/>
        <w:sz w:val="16"/>
        <w:szCs w:val="16"/>
      </w:rPr>
      <w:t>-mail: cmdcaflorianopolis@gmail.com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EA4578" w14:textId="77777777" w:rsidR="00DF76AE" w:rsidRDefault="00DF76AE">
      <w:r>
        <w:separator/>
      </w:r>
    </w:p>
  </w:footnote>
  <w:footnote w:type="continuationSeparator" w:id="0">
    <w:p w14:paraId="377CD142" w14:textId="77777777" w:rsidR="00DF76AE" w:rsidRDefault="00DF76AE">
      <w:r>
        <w:continuationSeparator/>
      </w:r>
    </w:p>
  </w:footnote>
  <w:footnote w:type="continuationNotice" w:id="1">
    <w:p w14:paraId="76DB7BD7" w14:textId="77777777" w:rsidR="00DF76AE" w:rsidRDefault="00DF76A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03C15" w14:textId="7CC0A542" w:rsidR="00E341BF" w:rsidRDefault="00AD215F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F03C19" wp14:editId="2D27C3B9">
          <wp:simplePos x="0" y="0"/>
          <wp:positionH relativeFrom="margin">
            <wp:align>left</wp:align>
          </wp:positionH>
          <wp:positionV relativeFrom="paragraph">
            <wp:posOffset>-352425</wp:posOffset>
          </wp:positionV>
          <wp:extent cx="1628775" cy="1343025"/>
          <wp:effectExtent l="0" t="0" r="9525" b="9525"/>
          <wp:wrapSquare wrapText="bothSides"/>
          <wp:docPr id="10" name="Imagem 10" descr="logo-cmdca-aprov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cmdca-aprovad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1343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3D6"/>
    <w:multiLevelType w:val="hybridMultilevel"/>
    <w:tmpl w:val="B336A33E"/>
    <w:lvl w:ilvl="0" w:tplc="DC343C5A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C373C09"/>
    <w:multiLevelType w:val="hybridMultilevel"/>
    <w:tmpl w:val="708E74E8"/>
    <w:lvl w:ilvl="0" w:tplc="DB529584">
      <w:start w:val="4"/>
      <w:numFmt w:val="upperRoman"/>
      <w:lvlText w:val="%1-"/>
      <w:lvlJc w:val="left"/>
      <w:pPr>
        <w:ind w:left="15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126D24CE"/>
    <w:multiLevelType w:val="hybridMultilevel"/>
    <w:tmpl w:val="0A12A2A6"/>
    <w:lvl w:ilvl="0" w:tplc="8444844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54414AE"/>
    <w:multiLevelType w:val="hybridMultilevel"/>
    <w:tmpl w:val="EEC2420E"/>
    <w:lvl w:ilvl="0" w:tplc="F20681D2">
      <w:start w:val="1"/>
      <w:numFmt w:val="lowerLetter"/>
      <w:lvlText w:val="%1)"/>
      <w:lvlJc w:val="left"/>
      <w:pPr>
        <w:ind w:left="3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97" w:hanging="360"/>
      </w:pPr>
    </w:lvl>
    <w:lvl w:ilvl="2" w:tplc="0416001B" w:tentative="1">
      <w:start w:val="1"/>
      <w:numFmt w:val="lowerRoman"/>
      <w:lvlText w:val="%3."/>
      <w:lvlJc w:val="right"/>
      <w:pPr>
        <w:ind w:left="1817" w:hanging="180"/>
      </w:pPr>
    </w:lvl>
    <w:lvl w:ilvl="3" w:tplc="0416000F" w:tentative="1">
      <w:start w:val="1"/>
      <w:numFmt w:val="decimal"/>
      <w:lvlText w:val="%4."/>
      <w:lvlJc w:val="left"/>
      <w:pPr>
        <w:ind w:left="2537" w:hanging="360"/>
      </w:pPr>
    </w:lvl>
    <w:lvl w:ilvl="4" w:tplc="04160019" w:tentative="1">
      <w:start w:val="1"/>
      <w:numFmt w:val="lowerLetter"/>
      <w:lvlText w:val="%5."/>
      <w:lvlJc w:val="left"/>
      <w:pPr>
        <w:ind w:left="3257" w:hanging="360"/>
      </w:pPr>
    </w:lvl>
    <w:lvl w:ilvl="5" w:tplc="0416001B" w:tentative="1">
      <w:start w:val="1"/>
      <w:numFmt w:val="lowerRoman"/>
      <w:lvlText w:val="%6."/>
      <w:lvlJc w:val="right"/>
      <w:pPr>
        <w:ind w:left="3977" w:hanging="180"/>
      </w:pPr>
    </w:lvl>
    <w:lvl w:ilvl="6" w:tplc="0416000F" w:tentative="1">
      <w:start w:val="1"/>
      <w:numFmt w:val="decimal"/>
      <w:lvlText w:val="%7."/>
      <w:lvlJc w:val="left"/>
      <w:pPr>
        <w:ind w:left="4697" w:hanging="360"/>
      </w:pPr>
    </w:lvl>
    <w:lvl w:ilvl="7" w:tplc="04160019" w:tentative="1">
      <w:start w:val="1"/>
      <w:numFmt w:val="lowerLetter"/>
      <w:lvlText w:val="%8."/>
      <w:lvlJc w:val="left"/>
      <w:pPr>
        <w:ind w:left="5417" w:hanging="360"/>
      </w:pPr>
    </w:lvl>
    <w:lvl w:ilvl="8" w:tplc="0416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4">
    <w:nsid w:val="1A3A5FCB"/>
    <w:multiLevelType w:val="hybridMultilevel"/>
    <w:tmpl w:val="6860B75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E646E"/>
    <w:multiLevelType w:val="hybridMultilevel"/>
    <w:tmpl w:val="169011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555048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F76CB"/>
    <w:multiLevelType w:val="hybridMultilevel"/>
    <w:tmpl w:val="20CA2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1F2D1D"/>
    <w:multiLevelType w:val="hybridMultilevel"/>
    <w:tmpl w:val="B80C2E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714119"/>
    <w:multiLevelType w:val="hybridMultilevel"/>
    <w:tmpl w:val="3B58001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A3125CF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FD616C"/>
    <w:multiLevelType w:val="hybridMultilevel"/>
    <w:tmpl w:val="5FE07C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CB0DC3"/>
    <w:multiLevelType w:val="hybridMultilevel"/>
    <w:tmpl w:val="6C5215A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2D55A2"/>
    <w:multiLevelType w:val="hybridMultilevel"/>
    <w:tmpl w:val="3692EAA2"/>
    <w:lvl w:ilvl="0" w:tplc="DD7CA1CA">
      <w:start w:val="1"/>
      <w:numFmt w:val="lowerLetter"/>
      <w:lvlText w:val="%1)"/>
      <w:lvlJc w:val="left"/>
      <w:pPr>
        <w:ind w:left="1429" w:hanging="360"/>
      </w:pPr>
      <w:rPr>
        <w:rFonts w:ascii="Verdana" w:eastAsia="Times New Roman" w:hAnsi="Verdana" w:cs="Times New Roman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1612E8"/>
    <w:multiLevelType w:val="hybridMultilevel"/>
    <w:tmpl w:val="BAB0734E"/>
    <w:lvl w:ilvl="0" w:tplc="84EA89D2">
      <w:start w:val="1"/>
      <w:numFmt w:val="upperLetter"/>
      <w:lvlText w:val="%1-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DBC3062"/>
    <w:multiLevelType w:val="multilevel"/>
    <w:tmpl w:val="781E7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D90D3A"/>
    <w:multiLevelType w:val="hybridMultilevel"/>
    <w:tmpl w:val="E76A6FE2"/>
    <w:lvl w:ilvl="0" w:tplc="79926958">
      <w:start w:val="1"/>
      <w:numFmt w:val="lowerLetter"/>
      <w:lvlText w:val="%1)"/>
      <w:lvlJc w:val="left"/>
      <w:pPr>
        <w:ind w:left="144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347DC8"/>
    <w:multiLevelType w:val="hybridMultilevel"/>
    <w:tmpl w:val="27F0A814"/>
    <w:lvl w:ilvl="0" w:tplc="705CDDC4">
      <w:start w:val="1"/>
      <w:numFmt w:val="lowerLetter"/>
      <w:lvlText w:val="%1)"/>
      <w:lvlJc w:val="left"/>
      <w:pPr>
        <w:ind w:left="3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97" w:hanging="360"/>
      </w:pPr>
    </w:lvl>
    <w:lvl w:ilvl="2" w:tplc="0416001B" w:tentative="1">
      <w:start w:val="1"/>
      <w:numFmt w:val="lowerRoman"/>
      <w:lvlText w:val="%3."/>
      <w:lvlJc w:val="right"/>
      <w:pPr>
        <w:ind w:left="1817" w:hanging="180"/>
      </w:pPr>
    </w:lvl>
    <w:lvl w:ilvl="3" w:tplc="0416000F" w:tentative="1">
      <w:start w:val="1"/>
      <w:numFmt w:val="decimal"/>
      <w:lvlText w:val="%4."/>
      <w:lvlJc w:val="left"/>
      <w:pPr>
        <w:ind w:left="2537" w:hanging="360"/>
      </w:pPr>
    </w:lvl>
    <w:lvl w:ilvl="4" w:tplc="04160019" w:tentative="1">
      <w:start w:val="1"/>
      <w:numFmt w:val="lowerLetter"/>
      <w:lvlText w:val="%5."/>
      <w:lvlJc w:val="left"/>
      <w:pPr>
        <w:ind w:left="3257" w:hanging="360"/>
      </w:pPr>
    </w:lvl>
    <w:lvl w:ilvl="5" w:tplc="0416001B" w:tentative="1">
      <w:start w:val="1"/>
      <w:numFmt w:val="lowerRoman"/>
      <w:lvlText w:val="%6."/>
      <w:lvlJc w:val="right"/>
      <w:pPr>
        <w:ind w:left="3977" w:hanging="180"/>
      </w:pPr>
    </w:lvl>
    <w:lvl w:ilvl="6" w:tplc="0416000F" w:tentative="1">
      <w:start w:val="1"/>
      <w:numFmt w:val="decimal"/>
      <w:lvlText w:val="%7."/>
      <w:lvlJc w:val="left"/>
      <w:pPr>
        <w:ind w:left="4697" w:hanging="360"/>
      </w:pPr>
    </w:lvl>
    <w:lvl w:ilvl="7" w:tplc="04160019" w:tentative="1">
      <w:start w:val="1"/>
      <w:numFmt w:val="lowerLetter"/>
      <w:lvlText w:val="%8."/>
      <w:lvlJc w:val="left"/>
      <w:pPr>
        <w:ind w:left="5417" w:hanging="360"/>
      </w:pPr>
    </w:lvl>
    <w:lvl w:ilvl="8" w:tplc="0416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6">
    <w:nsid w:val="6F9275FF"/>
    <w:multiLevelType w:val="hybridMultilevel"/>
    <w:tmpl w:val="F93E80B6"/>
    <w:lvl w:ilvl="0" w:tplc="6980EA44">
      <w:start w:val="1"/>
      <w:numFmt w:val="upperRoman"/>
      <w:lvlText w:val="%1"/>
      <w:lvlJc w:val="left"/>
      <w:pPr>
        <w:ind w:left="2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6EBD98">
      <w:start w:val="1"/>
      <w:numFmt w:val="upperRoman"/>
      <w:lvlText w:val="%2-"/>
      <w:lvlJc w:val="left"/>
      <w:pPr>
        <w:ind w:left="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C60148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42AB36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362790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6A49A4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C48C7C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7E380C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24D730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4D42F58"/>
    <w:multiLevelType w:val="hybridMultilevel"/>
    <w:tmpl w:val="16087CFE"/>
    <w:lvl w:ilvl="0" w:tplc="04160013">
      <w:start w:val="1"/>
      <w:numFmt w:val="upperRoman"/>
      <w:lvlText w:val="%1."/>
      <w:lvlJc w:val="right"/>
      <w:pPr>
        <w:ind w:left="735" w:hanging="360"/>
      </w:p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>
    <w:nsid w:val="756624E1"/>
    <w:multiLevelType w:val="hybridMultilevel"/>
    <w:tmpl w:val="F7D2CEAC"/>
    <w:lvl w:ilvl="0" w:tplc="69BCEF6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DD76CC6"/>
    <w:multiLevelType w:val="hybridMultilevel"/>
    <w:tmpl w:val="75A602EE"/>
    <w:lvl w:ilvl="0" w:tplc="20165E3A">
      <w:start w:val="1"/>
      <w:numFmt w:val="lowerLetter"/>
      <w:lvlText w:val="%1."/>
      <w:lvlJc w:val="left"/>
      <w:pPr>
        <w:ind w:left="1647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67" w:hanging="360"/>
      </w:pPr>
    </w:lvl>
    <w:lvl w:ilvl="2" w:tplc="0416001B" w:tentative="1">
      <w:start w:val="1"/>
      <w:numFmt w:val="lowerRoman"/>
      <w:lvlText w:val="%3."/>
      <w:lvlJc w:val="right"/>
      <w:pPr>
        <w:ind w:left="3087" w:hanging="180"/>
      </w:pPr>
    </w:lvl>
    <w:lvl w:ilvl="3" w:tplc="0416000F" w:tentative="1">
      <w:start w:val="1"/>
      <w:numFmt w:val="decimal"/>
      <w:lvlText w:val="%4."/>
      <w:lvlJc w:val="left"/>
      <w:pPr>
        <w:ind w:left="3807" w:hanging="360"/>
      </w:pPr>
    </w:lvl>
    <w:lvl w:ilvl="4" w:tplc="04160019" w:tentative="1">
      <w:start w:val="1"/>
      <w:numFmt w:val="lowerLetter"/>
      <w:lvlText w:val="%5."/>
      <w:lvlJc w:val="left"/>
      <w:pPr>
        <w:ind w:left="4527" w:hanging="360"/>
      </w:pPr>
    </w:lvl>
    <w:lvl w:ilvl="5" w:tplc="0416001B" w:tentative="1">
      <w:start w:val="1"/>
      <w:numFmt w:val="lowerRoman"/>
      <w:lvlText w:val="%6."/>
      <w:lvlJc w:val="right"/>
      <w:pPr>
        <w:ind w:left="5247" w:hanging="180"/>
      </w:pPr>
    </w:lvl>
    <w:lvl w:ilvl="6" w:tplc="0416000F" w:tentative="1">
      <w:start w:val="1"/>
      <w:numFmt w:val="decimal"/>
      <w:lvlText w:val="%7."/>
      <w:lvlJc w:val="left"/>
      <w:pPr>
        <w:ind w:left="5967" w:hanging="360"/>
      </w:pPr>
    </w:lvl>
    <w:lvl w:ilvl="7" w:tplc="04160019" w:tentative="1">
      <w:start w:val="1"/>
      <w:numFmt w:val="lowerLetter"/>
      <w:lvlText w:val="%8."/>
      <w:lvlJc w:val="left"/>
      <w:pPr>
        <w:ind w:left="6687" w:hanging="360"/>
      </w:pPr>
    </w:lvl>
    <w:lvl w:ilvl="8" w:tplc="0416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3"/>
  </w:num>
  <w:num w:numId="2">
    <w:abstractNumId w:val="7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"/>
  </w:num>
  <w:num w:numId="7">
    <w:abstractNumId w:val="0"/>
  </w:num>
  <w:num w:numId="8">
    <w:abstractNumId w:val="18"/>
  </w:num>
  <w:num w:numId="9">
    <w:abstractNumId w:val="1"/>
  </w:num>
  <w:num w:numId="10">
    <w:abstractNumId w:val="16"/>
  </w:num>
  <w:num w:numId="11">
    <w:abstractNumId w:val="3"/>
  </w:num>
  <w:num w:numId="12">
    <w:abstractNumId w:val="15"/>
  </w:num>
  <w:num w:numId="13">
    <w:abstractNumId w:val="19"/>
  </w:num>
  <w:num w:numId="14">
    <w:abstractNumId w:val="6"/>
  </w:num>
  <w:num w:numId="15">
    <w:abstractNumId w:val="10"/>
  </w:num>
  <w:num w:numId="16">
    <w:abstractNumId w:val="5"/>
  </w:num>
  <w:num w:numId="17">
    <w:abstractNumId w:val="4"/>
  </w:num>
  <w:num w:numId="18">
    <w:abstractNumId w:val="17"/>
  </w:num>
  <w:num w:numId="19">
    <w:abstractNumId w:val="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D82"/>
    <w:rsid w:val="00007280"/>
    <w:rsid w:val="00011303"/>
    <w:rsid w:val="00011B38"/>
    <w:rsid w:val="0001411C"/>
    <w:rsid w:val="00015008"/>
    <w:rsid w:val="00015102"/>
    <w:rsid w:val="00016336"/>
    <w:rsid w:val="00020395"/>
    <w:rsid w:val="00021D77"/>
    <w:rsid w:val="0002219E"/>
    <w:rsid w:val="0003125B"/>
    <w:rsid w:val="000319F2"/>
    <w:rsid w:val="0003321A"/>
    <w:rsid w:val="0003721A"/>
    <w:rsid w:val="00040840"/>
    <w:rsid w:val="0004288A"/>
    <w:rsid w:val="00043D17"/>
    <w:rsid w:val="0004603B"/>
    <w:rsid w:val="000478B9"/>
    <w:rsid w:val="00052644"/>
    <w:rsid w:val="00052D61"/>
    <w:rsid w:val="000532C3"/>
    <w:rsid w:val="00054D97"/>
    <w:rsid w:val="00056CF1"/>
    <w:rsid w:val="00057D4D"/>
    <w:rsid w:val="00062369"/>
    <w:rsid w:val="00071E0E"/>
    <w:rsid w:val="00076567"/>
    <w:rsid w:val="000774B8"/>
    <w:rsid w:val="00077BE1"/>
    <w:rsid w:val="000803D7"/>
    <w:rsid w:val="00081F3C"/>
    <w:rsid w:val="00085420"/>
    <w:rsid w:val="00090FAD"/>
    <w:rsid w:val="000950AE"/>
    <w:rsid w:val="000A2815"/>
    <w:rsid w:val="000A434D"/>
    <w:rsid w:val="000A693F"/>
    <w:rsid w:val="000A6B27"/>
    <w:rsid w:val="000B3A48"/>
    <w:rsid w:val="000B596D"/>
    <w:rsid w:val="000B6BE1"/>
    <w:rsid w:val="000C2721"/>
    <w:rsid w:val="000D04A4"/>
    <w:rsid w:val="000D07F0"/>
    <w:rsid w:val="000D436E"/>
    <w:rsid w:val="000D55C2"/>
    <w:rsid w:val="000D68DF"/>
    <w:rsid w:val="000D6AE4"/>
    <w:rsid w:val="000E0952"/>
    <w:rsid w:val="000E0F18"/>
    <w:rsid w:val="000E2F11"/>
    <w:rsid w:val="000E3A73"/>
    <w:rsid w:val="000E5C66"/>
    <w:rsid w:val="000F4043"/>
    <w:rsid w:val="000F5BF4"/>
    <w:rsid w:val="000F6776"/>
    <w:rsid w:val="001002F7"/>
    <w:rsid w:val="00102D41"/>
    <w:rsid w:val="00104199"/>
    <w:rsid w:val="0010465D"/>
    <w:rsid w:val="001075B2"/>
    <w:rsid w:val="00107CB3"/>
    <w:rsid w:val="00111851"/>
    <w:rsid w:val="001126C1"/>
    <w:rsid w:val="00113E99"/>
    <w:rsid w:val="00115036"/>
    <w:rsid w:val="0011671A"/>
    <w:rsid w:val="00116E67"/>
    <w:rsid w:val="00122270"/>
    <w:rsid w:val="00122771"/>
    <w:rsid w:val="001261EF"/>
    <w:rsid w:val="001262AF"/>
    <w:rsid w:val="001279FD"/>
    <w:rsid w:val="001300F3"/>
    <w:rsid w:val="00132672"/>
    <w:rsid w:val="00136594"/>
    <w:rsid w:val="001365D1"/>
    <w:rsid w:val="00145779"/>
    <w:rsid w:val="00146E74"/>
    <w:rsid w:val="00154DED"/>
    <w:rsid w:val="00157CDE"/>
    <w:rsid w:val="00164BA9"/>
    <w:rsid w:val="00165979"/>
    <w:rsid w:val="001702F0"/>
    <w:rsid w:val="00170AF4"/>
    <w:rsid w:val="00172DCC"/>
    <w:rsid w:val="00176455"/>
    <w:rsid w:val="001804FE"/>
    <w:rsid w:val="00180CC2"/>
    <w:rsid w:val="00181B07"/>
    <w:rsid w:val="00182298"/>
    <w:rsid w:val="00182397"/>
    <w:rsid w:val="00183801"/>
    <w:rsid w:val="00184FB6"/>
    <w:rsid w:val="0018513F"/>
    <w:rsid w:val="001854F2"/>
    <w:rsid w:val="001873E7"/>
    <w:rsid w:val="00190633"/>
    <w:rsid w:val="001A0528"/>
    <w:rsid w:val="001A4A2B"/>
    <w:rsid w:val="001A50CE"/>
    <w:rsid w:val="001B32C6"/>
    <w:rsid w:val="001B356E"/>
    <w:rsid w:val="001B3BFC"/>
    <w:rsid w:val="001B5906"/>
    <w:rsid w:val="001B627B"/>
    <w:rsid w:val="001B7802"/>
    <w:rsid w:val="001C1CA1"/>
    <w:rsid w:val="001C33FB"/>
    <w:rsid w:val="001C5BB7"/>
    <w:rsid w:val="001C6004"/>
    <w:rsid w:val="001C625A"/>
    <w:rsid w:val="001C63BB"/>
    <w:rsid w:val="001C6A5A"/>
    <w:rsid w:val="001D50D5"/>
    <w:rsid w:val="001E3B35"/>
    <w:rsid w:val="001F3D76"/>
    <w:rsid w:val="001F3E5A"/>
    <w:rsid w:val="002146D2"/>
    <w:rsid w:val="0021769E"/>
    <w:rsid w:val="002213FA"/>
    <w:rsid w:val="00221428"/>
    <w:rsid w:val="00221C64"/>
    <w:rsid w:val="00222E1E"/>
    <w:rsid w:val="002232C6"/>
    <w:rsid w:val="00226F83"/>
    <w:rsid w:val="002315B0"/>
    <w:rsid w:val="00233B4A"/>
    <w:rsid w:val="00242843"/>
    <w:rsid w:val="00244522"/>
    <w:rsid w:val="00254536"/>
    <w:rsid w:val="0025500E"/>
    <w:rsid w:val="002566B7"/>
    <w:rsid w:val="002569F2"/>
    <w:rsid w:val="00261329"/>
    <w:rsid w:val="0026137A"/>
    <w:rsid w:val="00262C1A"/>
    <w:rsid w:val="00263966"/>
    <w:rsid w:val="00263B0E"/>
    <w:rsid w:val="002659DB"/>
    <w:rsid w:val="0026704A"/>
    <w:rsid w:val="00270104"/>
    <w:rsid w:val="0027214B"/>
    <w:rsid w:val="00275529"/>
    <w:rsid w:val="00275BDD"/>
    <w:rsid w:val="002814B6"/>
    <w:rsid w:val="00281636"/>
    <w:rsid w:val="00281C6A"/>
    <w:rsid w:val="002835EC"/>
    <w:rsid w:val="002847C8"/>
    <w:rsid w:val="00292F98"/>
    <w:rsid w:val="00296059"/>
    <w:rsid w:val="002973F7"/>
    <w:rsid w:val="00297ACD"/>
    <w:rsid w:val="002A0BDF"/>
    <w:rsid w:val="002A130A"/>
    <w:rsid w:val="002A36E1"/>
    <w:rsid w:val="002A4492"/>
    <w:rsid w:val="002B0079"/>
    <w:rsid w:val="002B03F7"/>
    <w:rsid w:val="002B0D20"/>
    <w:rsid w:val="002B175E"/>
    <w:rsid w:val="002B19CC"/>
    <w:rsid w:val="002C3CA8"/>
    <w:rsid w:val="002C525C"/>
    <w:rsid w:val="002D0C20"/>
    <w:rsid w:val="002D0F2B"/>
    <w:rsid w:val="002D50DC"/>
    <w:rsid w:val="002E227E"/>
    <w:rsid w:val="002E2E5E"/>
    <w:rsid w:val="002E74D8"/>
    <w:rsid w:val="002F6A8C"/>
    <w:rsid w:val="00305A2A"/>
    <w:rsid w:val="003073A5"/>
    <w:rsid w:val="003107C7"/>
    <w:rsid w:val="00310A3C"/>
    <w:rsid w:val="00312244"/>
    <w:rsid w:val="00317602"/>
    <w:rsid w:val="00317FE4"/>
    <w:rsid w:val="00321441"/>
    <w:rsid w:val="003316C9"/>
    <w:rsid w:val="0033610C"/>
    <w:rsid w:val="00336FBE"/>
    <w:rsid w:val="00337381"/>
    <w:rsid w:val="00341EAE"/>
    <w:rsid w:val="00344FF6"/>
    <w:rsid w:val="00346367"/>
    <w:rsid w:val="00346846"/>
    <w:rsid w:val="0035071F"/>
    <w:rsid w:val="00351777"/>
    <w:rsid w:val="003556DA"/>
    <w:rsid w:val="00356A5B"/>
    <w:rsid w:val="0036674F"/>
    <w:rsid w:val="003667C8"/>
    <w:rsid w:val="00367B35"/>
    <w:rsid w:val="003708F4"/>
    <w:rsid w:val="00371A5E"/>
    <w:rsid w:val="003731E8"/>
    <w:rsid w:val="00373595"/>
    <w:rsid w:val="00373952"/>
    <w:rsid w:val="00381324"/>
    <w:rsid w:val="00382133"/>
    <w:rsid w:val="00384D03"/>
    <w:rsid w:val="003862B6"/>
    <w:rsid w:val="00396E84"/>
    <w:rsid w:val="003A1CFB"/>
    <w:rsid w:val="003A1FD0"/>
    <w:rsid w:val="003A22D8"/>
    <w:rsid w:val="003A3441"/>
    <w:rsid w:val="003A3A3D"/>
    <w:rsid w:val="003A6F90"/>
    <w:rsid w:val="003B0D2D"/>
    <w:rsid w:val="003B140F"/>
    <w:rsid w:val="003B2199"/>
    <w:rsid w:val="003B25EF"/>
    <w:rsid w:val="003B28A8"/>
    <w:rsid w:val="003B4D17"/>
    <w:rsid w:val="003C0A60"/>
    <w:rsid w:val="003C709A"/>
    <w:rsid w:val="003C7675"/>
    <w:rsid w:val="003D5E62"/>
    <w:rsid w:val="003D6C43"/>
    <w:rsid w:val="003D7E87"/>
    <w:rsid w:val="003E0906"/>
    <w:rsid w:val="003E2BEC"/>
    <w:rsid w:val="003E4EB9"/>
    <w:rsid w:val="003F2505"/>
    <w:rsid w:val="003F613A"/>
    <w:rsid w:val="004026AA"/>
    <w:rsid w:val="00405931"/>
    <w:rsid w:val="00412A5E"/>
    <w:rsid w:val="00413871"/>
    <w:rsid w:val="00416402"/>
    <w:rsid w:val="00416E10"/>
    <w:rsid w:val="00417364"/>
    <w:rsid w:val="004173CA"/>
    <w:rsid w:val="004219A3"/>
    <w:rsid w:val="004260A1"/>
    <w:rsid w:val="004277B6"/>
    <w:rsid w:val="00430E0C"/>
    <w:rsid w:val="00431D25"/>
    <w:rsid w:val="00432E12"/>
    <w:rsid w:val="0043339C"/>
    <w:rsid w:val="00434509"/>
    <w:rsid w:val="0043609B"/>
    <w:rsid w:val="00436243"/>
    <w:rsid w:val="0043676C"/>
    <w:rsid w:val="004470A5"/>
    <w:rsid w:val="00450A6E"/>
    <w:rsid w:val="00455E07"/>
    <w:rsid w:val="00456E97"/>
    <w:rsid w:val="00457416"/>
    <w:rsid w:val="004578DF"/>
    <w:rsid w:val="00464DB8"/>
    <w:rsid w:val="004652F8"/>
    <w:rsid w:val="00467DC9"/>
    <w:rsid w:val="00467DFB"/>
    <w:rsid w:val="00472D5D"/>
    <w:rsid w:val="00475E02"/>
    <w:rsid w:val="00496CA4"/>
    <w:rsid w:val="004977CA"/>
    <w:rsid w:val="004A13E2"/>
    <w:rsid w:val="004C089B"/>
    <w:rsid w:val="004C2CDC"/>
    <w:rsid w:val="004C3FA2"/>
    <w:rsid w:val="004C4E93"/>
    <w:rsid w:val="004D0382"/>
    <w:rsid w:val="004D6183"/>
    <w:rsid w:val="004D6839"/>
    <w:rsid w:val="004E1BAB"/>
    <w:rsid w:val="004F1C86"/>
    <w:rsid w:val="004F1C88"/>
    <w:rsid w:val="004F595D"/>
    <w:rsid w:val="00500EE2"/>
    <w:rsid w:val="0051229E"/>
    <w:rsid w:val="00513E7D"/>
    <w:rsid w:val="005142CA"/>
    <w:rsid w:val="00516A40"/>
    <w:rsid w:val="00523C5D"/>
    <w:rsid w:val="005271F6"/>
    <w:rsid w:val="00527229"/>
    <w:rsid w:val="00530E12"/>
    <w:rsid w:val="00534443"/>
    <w:rsid w:val="00535BAE"/>
    <w:rsid w:val="00543255"/>
    <w:rsid w:val="00546A37"/>
    <w:rsid w:val="005478BA"/>
    <w:rsid w:val="00552432"/>
    <w:rsid w:val="00552EF9"/>
    <w:rsid w:val="00554672"/>
    <w:rsid w:val="00560063"/>
    <w:rsid w:val="00560BAF"/>
    <w:rsid w:val="00566715"/>
    <w:rsid w:val="005675B2"/>
    <w:rsid w:val="00571900"/>
    <w:rsid w:val="00573504"/>
    <w:rsid w:val="00576448"/>
    <w:rsid w:val="00576995"/>
    <w:rsid w:val="005769C4"/>
    <w:rsid w:val="00580698"/>
    <w:rsid w:val="005835AC"/>
    <w:rsid w:val="00583E76"/>
    <w:rsid w:val="0058596E"/>
    <w:rsid w:val="00585A76"/>
    <w:rsid w:val="0058756B"/>
    <w:rsid w:val="00590530"/>
    <w:rsid w:val="00590F85"/>
    <w:rsid w:val="00592D61"/>
    <w:rsid w:val="00595A31"/>
    <w:rsid w:val="00595ADF"/>
    <w:rsid w:val="005960A3"/>
    <w:rsid w:val="005A3F30"/>
    <w:rsid w:val="005A5C73"/>
    <w:rsid w:val="005C0A19"/>
    <w:rsid w:val="005C50AB"/>
    <w:rsid w:val="005C6C8F"/>
    <w:rsid w:val="005C74DB"/>
    <w:rsid w:val="005D08AB"/>
    <w:rsid w:val="005D0B1B"/>
    <w:rsid w:val="005D2F71"/>
    <w:rsid w:val="005D55B7"/>
    <w:rsid w:val="005E1444"/>
    <w:rsid w:val="005E3702"/>
    <w:rsid w:val="005F01CB"/>
    <w:rsid w:val="005F6AF0"/>
    <w:rsid w:val="005F795F"/>
    <w:rsid w:val="005F7AC8"/>
    <w:rsid w:val="005F7B90"/>
    <w:rsid w:val="00601A23"/>
    <w:rsid w:val="006027AE"/>
    <w:rsid w:val="0060332C"/>
    <w:rsid w:val="006035C2"/>
    <w:rsid w:val="0060482E"/>
    <w:rsid w:val="0060580A"/>
    <w:rsid w:val="0060717F"/>
    <w:rsid w:val="00612B7C"/>
    <w:rsid w:val="00620D5B"/>
    <w:rsid w:val="00627500"/>
    <w:rsid w:val="006356FD"/>
    <w:rsid w:val="0063793E"/>
    <w:rsid w:val="006403DF"/>
    <w:rsid w:val="00642DC7"/>
    <w:rsid w:val="00655A81"/>
    <w:rsid w:val="006616F1"/>
    <w:rsid w:val="00662D38"/>
    <w:rsid w:val="006707B1"/>
    <w:rsid w:val="0067163B"/>
    <w:rsid w:val="006725A8"/>
    <w:rsid w:val="00682484"/>
    <w:rsid w:val="0068624F"/>
    <w:rsid w:val="006900D2"/>
    <w:rsid w:val="00691640"/>
    <w:rsid w:val="00695011"/>
    <w:rsid w:val="006A1FA7"/>
    <w:rsid w:val="006A6FB3"/>
    <w:rsid w:val="006A7502"/>
    <w:rsid w:val="006A75B6"/>
    <w:rsid w:val="006B2B80"/>
    <w:rsid w:val="006B43E7"/>
    <w:rsid w:val="006B6435"/>
    <w:rsid w:val="006B7FFA"/>
    <w:rsid w:val="006C3E15"/>
    <w:rsid w:val="006C4441"/>
    <w:rsid w:val="006D5556"/>
    <w:rsid w:val="006D761C"/>
    <w:rsid w:val="006E2370"/>
    <w:rsid w:val="006E3087"/>
    <w:rsid w:val="006F13A1"/>
    <w:rsid w:val="006F3AA4"/>
    <w:rsid w:val="006F686E"/>
    <w:rsid w:val="007035FF"/>
    <w:rsid w:val="00703D44"/>
    <w:rsid w:val="00705293"/>
    <w:rsid w:val="00706226"/>
    <w:rsid w:val="00710EAB"/>
    <w:rsid w:val="00712EB7"/>
    <w:rsid w:val="00713C8D"/>
    <w:rsid w:val="0071700A"/>
    <w:rsid w:val="007174F3"/>
    <w:rsid w:val="00721DB0"/>
    <w:rsid w:val="00722569"/>
    <w:rsid w:val="00724137"/>
    <w:rsid w:val="0072619A"/>
    <w:rsid w:val="00730965"/>
    <w:rsid w:val="00731FFA"/>
    <w:rsid w:val="007333BC"/>
    <w:rsid w:val="007355EA"/>
    <w:rsid w:val="00736C79"/>
    <w:rsid w:val="00736EF1"/>
    <w:rsid w:val="0073706F"/>
    <w:rsid w:val="00737C81"/>
    <w:rsid w:val="0074735C"/>
    <w:rsid w:val="00747D78"/>
    <w:rsid w:val="0075279E"/>
    <w:rsid w:val="007602B4"/>
    <w:rsid w:val="00760ED8"/>
    <w:rsid w:val="00763AAE"/>
    <w:rsid w:val="007667C4"/>
    <w:rsid w:val="00766FD1"/>
    <w:rsid w:val="00775A33"/>
    <w:rsid w:val="007840C2"/>
    <w:rsid w:val="007855C0"/>
    <w:rsid w:val="007873E8"/>
    <w:rsid w:val="007926DB"/>
    <w:rsid w:val="007926E9"/>
    <w:rsid w:val="00794806"/>
    <w:rsid w:val="007A0C85"/>
    <w:rsid w:val="007A3C19"/>
    <w:rsid w:val="007A4B7E"/>
    <w:rsid w:val="007B103E"/>
    <w:rsid w:val="007B118C"/>
    <w:rsid w:val="007B396D"/>
    <w:rsid w:val="007B6265"/>
    <w:rsid w:val="007B639F"/>
    <w:rsid w:val="007B6CDE"/>
    <w:rsid w:val="007B7F84"/>
    <w:rsid w:val="007C44B5"/>
    <w:rsid w:val="007C5A20"/>
    <w:rsid w:val="007C7035"/>
    <w:rsid w:val="007C7FA2"/>
    <w:rsid w:val="007D3F5D"/>
    <w:rsid w:val="007D47B1"/>
    <w:rsid w:val="007D535E"/>
    <w:rsid w:val="007E2E9B"/>
    <w:rsid w:val="007E6FF6"/>
    <w:rsid w:val="007F445A"/>
    <w:rsid w:val="007F4A89"/>
    <w:rsid w:val="007F645F"/>
    <w:rsid w:val="008000B3"/>
    <w:rsid w:val="00806958"/>
    <w:rsid w:val="00813176"/>
    <w:rsid w:val="00814891"/>
    <w:rsid w:val="00820296"/>
    <w:rsid w:val="0082090B"/>
    <w:rsid w:val="00821AB0"/>
    <w:rsid w:val="0082224D"/>
    <w:rsid w:val="0082311B"/>
    <w:rsid w:val="0082320C"/>
    <w:rsid w:val="00825407"/>
    <w:rsid w:val="008277B5"/>
    <w:rsid w:val="00834AB1"/>
    <w:rsid w:val="00836214"/>
    <w:rsid w:val="00841B55"/>
    <w:rsid w:val="00841C4C"/>
    <w:rsid w:val="00842058"/>
    <w:rsid w:val="00842BCA"/>
    <w:rsid w:val="008432FE"/>
    <w:rsid w:val="008462FB"/>
    <w:rsid w:val="00851C65"/>
    <w:rsid w:val="0085473B"/>
    <w:rsid w:val="00870425"/>
    <w:rsid w:val="00870E8F"/>
    <w:rsid w:val="008725EE"/>
    <w:rsid w:val="008759CA"/>
    <w:rsid w:val="0088548E"/>
    <w:rsid w:val="0088774D"/>
    <w:rsid w:val="0088782C"/>
    <w:rsid w:val="0089351B"/>
    <w:rsid w:val="00893CE9"/>
    <w:rsid w:val="008954BC"/>
    <w:rsid w:val="008A3DD6"/>
    <w:rsid w:val="008A5F2C"/>
    <w:rsid w:val="008A7F2C"/>
    <w:rsid w:val="008B2483"/>
    <w:rsid w:val="008B38E3"/>
    <w:rsid w:val="008B5D00"/>
    <w:rsid w:val="008C6176"/>
    <w:rsid w:val="008D0353"/>
    <w:rsid w:val="008D329B"/>
    <w:rsid w:val="008D629D"/>
    <w:rsid w:val="008E2239"/>
    <w:rsid w:val="008E33E7"/>
    <w:rsid w:val="008E5108"/>
    <w:rsid w:val="008E5283"/>
    <w:rsid w:val="008E528E"/>
    <w:rsid w:val="008E7686"/>
    <w:rsid w:val="008F1B16"/>
    <w:rsid w:val="008F1FE4"/>
    <w:rsid w:val="008F49A3"/>
    <w:rsid w:val="0090279B"/>
    <w:rsid w:val="00904AAD"/>
    <w:rsid w:val="0091366C"/>
    <w:rsid w:val="009147DB"/>
    <w:rsid w:val="00917CD1"/>
    <w:rsid w:val="00920306"/>
    <w:rsid w:val="009211D0"/>
    <w:rsid w:val="009220D5"/>
    <w:rsid w:val="009231A4"/>
    <w:rsid w:val="00925C08"/>
    <w:rsid w:val="009267D0"/>
    <w:rsid w:val="00931B22"/>
    <w:rsid w:val="00934E47"/>
    <w:rsid w:val="009403D2"/>
    <w:rsid w:val="00944E2C"/>
    <w:rsid w:val="00945DBA"/>
    <w:rsid w:val="00947050"/>
    <w:rsid w:val="00952493"/>
    <w:rsid w:val="00954931"/>
    <w:rsid w:val="00955587"/>
    <w:rsid w:val="009557C8"/>
    <w:rsid w:val="00956F25"/>
    <w:rsid w:val="00957EB4"/>
    <w:rsid w:val="0096143C"/>
    <w:rsid w:val="00961DB3"/>
    <w:rsid w:val="00963735"/>
    <w:rsid w:val="00967E30"/>
    <w:rsid w:val="00975A50"/>
    <w:rsid w:val="00977C8D"/>
    <w:rsid w:val="00981727"/>
    <w:rsid w:val="00982137"/>
    <w:rsid w:val="00985929"/>
    <w:rsid w:val="00985DC6"/>
    <w:rsid w:val="00991331"/>
    <w:rsid w:val="00994078"/>
    <w:rsid w:val="009941E5"/>
    <w:rsid w:val="009A14DB"/>
    <w:rsid w:val="009A48A0"/>
    <w:rsid w:val="009B0746"/>
    <w:rsid w:val="009B2CC0"/>
    <w:rsid w:val="009B64DA"/>
    <w:rsid w:val="009C04FD"/>
    <w:rsid w:val="009C0A4F"/>
    <w:rsid w:val="009C0E83"/>
    <w:rsid w:val="009C2553"/>
    <w:rsid w:val="009C29F4"/>
    <w:rsid w:val="009C32BE"/>
    <w:rsid w:val="009C5CC6"/>
    <w:rsid w:val="009D05E8"/>
    <w:rsid w:val="009D3B57"/>
    <w:rsid w:val="009D4EC2"/>
    <w:rsid w:val="009D5461"/>
    <w:rsid w:val="009D6AD2"/>
    <w:rsid w:val="009E7314"/>
    <w:rsid w:val="009F180D"/>
    <w:rsid w:val="009F22C0"/>
    <w:rsid w:val="009F3009"/>
    <w:rsid w:val="009F3F1A"/>
    <w:rsid w:val="009F438D"/>
    <w:rsid w:val="009F5EC1"/>
    <w:rsid w:val="009F6355"/>
    <w:rsid w:val="009F656D"/>
    <w:rsid w:val="00A003E0"/>
    <w:rsid w:val="00A068E2"/>
    <w:rsid w:val="00A06F77"/>
    <w:rsid w:val="00A07CB8"/>
    <w:rsid w:val="00A11495"/>
    <w:rsid w:val="00A11DDE"/>
    <w:rsid w:val="00A162B1"/>
    <w:rsid w:val="00A200C5"/>
    <w:rsid w:val="00A224A1"/>
    <w:rsid w:val="00A238BE"/>
    <w:rsid w:val="00A3243F"/>
    <w:rsid w:val="00A37BC8"/>
    <w:rsid w:val="00A4522C"/>
    <w:rsid w:val="00A45780"/>
    <w:rsid w:val="00A466CA"/>
    <w:rsid w:val="00A509C1"/>
    <w:rsid w:val="00A53225"/>
    <w:rsid w:val="00A534DD"/>
    <w:rsid w:val="00A54CAC"/>
    <w:rsid w:val="00A552B9"/>
    <w:rsid w:val="00A56782"/>
    <w:rsid w:val="00A64598"/>
    <w:rsid w:val="00A766DC"/>
    <w:rsid w:val="00A83423"/>
    <w:rsid w:val="00A94917"/>
    <w:rsid w:val="00A9578E"/>
    <w:rsid w:val="00AA0273"/>
    <w:rsid w:val="00AA41D2"/>
    <w:rsid w:val="00AB5B56"/>
    <w:rsid w:val="00AB7AA1"/>
    <w:rsid w:val="00AC1D44"/>
    <w:rsid w:val="00AC2188"/>
    <w:rsid w:val="00AC288F"/>
    <w:rsid w:val="00AC2EFD"/>
    <w:rsid w:val="00AC5D86"/>
    <w:rsid w:val="00AC6780"/>
    <w:rsid w:val="00AC6FF5"/>
    <w:rsid w:val="00AD1A0F"/>
    <w:rsid w:val="00AD1F8D"/>
    <w:rsid w:val="00AD215F"/>
    <w:rsid w:val="00AD315B"/>
    <w:rsid w:val="00AE5F6B"/>
    <w:rsid w:val="00AF1B10"/>
    <w:rsid w:val="00AF389C"/>
    <w:rsid w:val="00AF391D"/>
    <w:rsid w:val="00B03EC7"/>
    <w:rsid w:val="00B06622"/>
    <w:rsid w:val="00B13F05"/>
    <w:rsid w:val="00B2015A"/>
    <w:rsid w:val="00B22486"/>
    <w:rsid w:val="00B22D88"/>
    <w:rsid w:val="00B23F25"/>
    <w:rsid w:val="00B24426"/>
    <w:rsid w:val="00B26C8E"/>
    <w:rsid w:val="00B306C2"/>
    <w:rsid w:val="00B3455E"/>
    <w:rsid w:val="00B378F2"/>
    <w:rsid w:val="00B4464D"/>
    <w:rsid w:val="00B45577"/>
    <w:rsid w:val="00B45BD7"/>
    <w:rsid w:val="00B45F55"/>
    <w:rsid w:val="00B469E4"/>
    <w:rsid w:val="00B54D74"/>
    <w:rsid w:val="00B559A5"/>
    <w:rsid w:val="00B60AEB"/>
    <w:rsid w:val="00B61399"/>
    <w:rsid w:val="00B65602"/>
    <w:rsid w:val="00B67C6C"/>
    <w:rsid w:val="00B71940"/>
    <w:rsid w:val="00B71B4C"/>
    <w:rsid w:val="00B730E2"/>
    <w:rsid w:val="00B73A1B"/>
    <w:rsid w:val="00B745AD"/>
    <w:rsid w:val="00B74C3E"/>
    <w:rsid w:val="00B76544"/>
    <w:rsid w:val="00B76B49"/>
    <w:rsid w:val="00B76DA6"/>
    <w:rsid w:val="00B7783E"/>
    <w:rsid w:val="00B82DB2"/>
    <w:rsid w:val="00B851B0"/>
    <w:rsid w:val="00B862DF"/>
    <w:rsid w:val="00B90C34"/>
    <w:rsid w:val="00B91023"/>
    <w:rsid w:val="00B917EE"/>
    <w:rsid w:val="00B91FC4"/>
    <w:rsid w:val="00B9228F"/>
    <w:rsid w:val="00B9382C"/>
    <w:rsid w:val="00BA0D99"/>
    <w:rsid w:val="00BA0E0C"/>
    <w:rsid w:val="00BA2250"/>
    <w:rsid w:val="00BA2C70"/>
    <w:rsid w:val="00BA3ADE"/>
    <w:rsid w:val="00BA5744"/>
    <w:rsid w:val="00BA75B8"/>
    <w:rsid w:val="00BA76BE"/>
    <w:rsid w:val="00BB06F0"/>
    <w:rsid w:val="00BB098C"/>
    <w:rsid w:val="00BB3E80"/>
    <w:rsid w:val="00BB591F"/>
    <w:rsid w:val="00BB63D6"/>
    <w:rsid w:val="00BB795B"/>
    <w:rsid w:val="00BC380C"/>
    <w:rsid w:val="00BC6DE9"/>
    <w:rsid w:val="00BC7F07"/>
    <w:rsid w:val="00BD4DEA"/>
    <w:rsid w:val="00BD56D0"/>
    <w:rsid w:val="00BD68D9"/>
    <w:rsid w:val="00BE6F42"/>
    <w:rsid w:val="00BE7C7B"/>
    <w:rsid w:val="00BF03F6"/>
    <w:rsid w:val="00BF6A50"/>
    <w:rsid w:val="00C038E8"/>
    <w:rsid w:val="00C16F96"/>
    <w:rsid w:val="00C172B2"/>
    <w:rsid w:val="00C17BC4"/>
    <w:rsid w:val="00C202D5"/>
    <w:rsid w:val="00C21064"/>
    <w:rsid w:val="00C230C5"/>
    <w:rsid w:val="00C23805"/>
    <w:rsid w:val="00C25232"/>
    <w:rsid w:val="00C253AF"/>
    <w:rsid w:val="00C31479"/>
    <w:rsid w:val="00C34E8F"/>
    <w:rsid w:val="00C37064"/>
    <w:rsid w:val="00C4079D"/>
    <w:rsid w:val="00C41C00"/>
    <w:rsid w:val="00C43167"/>
    <w:rsid w:val="00C440D5"/>
    <w:rsid w:val="00C45B3B"/>
    <w:rsid w:val="00C45D4F"/>
    <w:rsid w:val="00C46FC6"/>
    <w:rsid w:val="00C54795"/>
    <w:rsid w:val="00C549E6"/>
    <w:rsid w:val="00C56CCF"/>
    <w:rsid w:val="00C665C9"/>
    <w:rsid w:val="00C728E5"/>
    <w:rsid w:val="00C74BF1"/>
    <w:rsid w:val="00C84E4A"/>
    <w:rsid w:val="00C92CA8"/>
    <w:rsid w:val="00C9767E"/>
    <w:rsid w:val="00CA0014"/>
    <w:rsid w:val="00CA15D2"/>
    <w:rsid w:val="00CA18F5"/>
    <w:rsid w:val="00CA22EC"/>
    <w:rsid w:val="00CA64F6"/>
    <w:rsid w:val="00CB14AC"/>
    <w:rsid w:val="00CB3C12"/>
    <w:rsid w:val="00CC0AB6"/>
    <w:rsid w:val="00CC2A9D"/>
    <w:rsid w:val="00CC3501"/>
    <w:rsid w:val="00CC3BAE"/>
    <w:rsid w:val="00CC4A84"/>
    <w:rsid w:val="00CC4BC2"/>
    <w:rsid w:val="00CD0466"/>
    <w:rsid w:val="00CD130C"/>
    <w:rsid w:val="00CD2BCA"/>
    <w:rsid w:val="00CD6309"/>
    <w:rsid w:val="00CE29F7"/>
    <w:rsid w:val="00CE6A14"/>
    <w:rsid w:val="00CE7EDE"/>
    <w:rsid w:val="00CF1B97"/>
    <w:rsid w:val="00CF7EDB"/>
    <w:rsid w:val="00CF7FC0"/>
    <w:rsid w:val="00D0196C"/>
    <w:rsid w:val="00D02FFE"/>
    <w:rsid w:val="00D04538"/>
    <w:rsid w:val="00D058F1"/>
    <w:rsid w:val="00D05B77"/>
    <w:rsid w:val="00D068D7"/>
    <w:rsid w:val="00D10C77"/>
    <w:rsid w:val="00D12C35"/>
    <w:rsid w:val="00D13933"/>
    <w:rsid w:val="00D14F2A"/>
    <w:rsid w:val="00D15FBD"/>
    <w:rsid w:val="00D20F81"/>
    <w:rsid w:val="00D24E3D"/>
    <w:rsid w:val="00D265B2"/>
    <w:rsid w:val="00D30109"/>
    <w:rsid w:val="00D33BC5"/>
    <w:rsid w:val="00D34D78"/>
    <w:rsid w:val="00D4070F"/>
    <w:rsid w:val="00D43ADE"/>
    <w:rsid w:val="00D446C5"/>
    <w:rsid w:val="00D45538"/>
    <w:rsid w:val="00D46452"/>
    <w:rsid w:val="00D46D14"/>
    <w:rsid w:val="00D47E5A"/>
    <w:rsid w:val="00D51F00"/>
    <w:rsid w:val="00D53A56"/>
    <w:rsid w:val="00D55D9A"/>
    <w:rsid w:val="00D6205E"/>
    <w:rsid w:val="00D63740"/>
    <w:rsid w:val="00D64F2F"/>
    <w:rsid w:val="00D66ABE"/>
    <w:rsid w:val="00D70EFE"/>
    <w:rsid w:val="00D74982"/>
    <w:rsid w:val="00D75957"/>
    <w:rsid w:val="00D80322"/>
    <w:rsid w:val="00D84E23"/>
    <w:rsid w:val="00D86437"/>
    <w:rsid w:val="00D872C4"/>
    <w:rsid w:val="00D91E43"/>
    <w:rsid w:val="00D92D82"/>
    <w:rsid w:val="00D9418A"/>
    <w:rsid w:val="00D96468"/>
    <w:rsid w:val="00D965F9"/>
    <w:rsid w:val="00D96A7B"/>
    <w:rsid w:val="00D97429"/>
    <w:rsid w:val="00DA044E"/>
    <w:rsid w:val="00DA0E45"/>
    <w:rsid w:val="00DA329F"/>
    <w:rsid w:val="00DA40EF"/>
    <w:rsid w:val="00DA5931"/>
    <w:rsid w:val="00DB07DA"/>
    <w:rsid w:val="00DB09D9"/>
    <w:rsid w:val="00DB34F9"/>
    <w:rsid w:val="00DB64A3"/>
    <w:rsid w:val="00DC195F"/>
    <w:rsid w:val="00DC592B"/>
    <w:rsid w:val="00DC7198"/>
    <w:rsid w:val="00DD2F4B"/>
    <w:rsid w:val="00DD4176"/>
    <w:rsid w:val="00DD5F9D"/>
    <w:rsid w:val="00DD7426"/>
    <w:rsid w:val="00DD7EB2"/>
    <w:rsid w:val="00DE0B84"/>
    <w:rsid w:val="00DE1596"/>
    <w:rsid w:val="00DE16EC"/>
    <w:rsid w:val="00DE4055"/>
    <w:rsid w:val="00DE47E2"/>
    <w:rsid w:val="00DE6181"/>
    <w:rsid w:val="00DF2434"/>
    <w:rsid w:val="00DF3721"/>
    <w:rsid w:val="00DF3BAC"/>
    <w:rsid w:val="00DF4C87"/>
    <w:rsid w:val="00DF4D10"/>
    <w:rsid w:val="00DF6793"/>
    <w:rsid w:val="00DF76AE"/>
    <w:rsid w:val="00E03735"/>
    <w:rsid w:val="00E03B5C"/>
    <w:rsid w:val="00E0429E"/>
    <w:rsid w:val="00E17A35"/>
    <w:rsid w:val="00E17FAB"/>
    <w:rsid w:val="00E23599"/>
    <w:rsid w:val="00E2442C"/>
    <w:rsid w:val="00E26929"/>
    <w:rsid w:val="00E317ED"/>
    <w:rsid w:val="00E32596"/>
    <w:rsid w:val="00E341BF"/>
    <w:rsid w:val="00E35A47"/>
    <w:rsid w:val="00E47B7F"/>
    <w:rsid w:val="00E529E9"/>
    <w:rsid w:val="00E53271"/>
    <w:rsid w:val="00E54E74"/>
    <w:rsid w:val="00E56D42"/>
    <w:rsid w:val="00E6176E"/>
    <w:rsid w:val="00E623FB"/>
    <w:rsid w:val="00E641CB"/>
    <w:rsid w:val="00E7237A"/>
    <w:rsid w:val="00E73067"/>
    <w:rsid w:val="00E7537D"/>
    <w:rsid w:val="00E850D6"/>
    <w:rsid w:val="00E94C2F"/>
    <w:rsid w:val="00E96F7B"/>
    <w:rsid w:val="00EA0348"/>
    <w:rsid w:val="00EA080D"/>
    <w:rsid w:val="00EA20DC"/>
    <w:rsid w:val="00EA2C13"/>
    <w:rsid w:val="00EA394B"/>
    <w:rsid w:val="00EA422D"/>
    <w:rsid w:val="00EB1814"/>
    <w:rsid w:val="00EB2DB6"/>
    <w:rsid w:val="00EB3247"/>
    <w:rsid w:val="00EB3B89"/>
    <w:rsid w:val="00EB5381"/>
    <w:rsid w:val="00EB5586"/>
    <w:rsid w:val="00EB7596"/>
    <w:rsid w:val="00EC2DD3"/>
    <w:rsid w:val="00EC3B89"/>
    <w:rsid w:val="00EC4DFB"/>
    <w:rsid w:val="00EC7BA4"/>
    <w:rsid w:val="00EC7F82"/>
    <w:rsid w:val="00ED00F8"/>
    <w:rsid w:val="00ED22DD"/>
    <w:rsid w:val="00ED3E33"/>
    <w:rsid w:val="00ED7BF8"/>
    <w:rsid w:val="00EE19BB"/>
    <w:rsid w:val="00EE7E1A"/>
    <w:rsid w:val="00EF0CEC"/>
    <w:rsid w:val="00EF4759"/>
    <w:rsid w:val="00EF4EF8"/>
    <w:rsid w:val="00EF6D42"/>
    <w:rsid w:val="00F06F41"/>
    <w:rsid w:val="00F11AFE"/>
    <w:rsid w:val="00F26FE4"/>
    <w:rsid w:val="00F318AF"/>
    <w:rsid w:val="00F31988"/>
    <w:rsid w:val="00F374CC"/>
    <w:rsid w:val="00F37990"/>
    <w:rsid w:val="00F406BB"/>
    <w:rsid w:val="00F41193"/>
    <w:rsid w:val="00F44799"/>
    <w:rsid w:val="00F46C5D"/>
    <w:rsid w:val="00F471D2"/>
    <w:rsid w:val="00F5179E"/>
    <w:rsid w:val="00F51F24"/>
    <w:rsid w:val="00F64B08"/>
    <w:rsid w:val="00F725EB"/>
    <w:rsid w:val="00F73333"/>
    <w:rsid w:val="00F74962"/>
    <w:rsid w:val="00F74F4A"/>
    <w:rsid w:val="00F759ED"/>
    <w:rsid w:val="00F77243"/>
    <w:rsid w:val="00F77C98"/>
    <w:rsid w:val="00F810AA"/>
    <w:rsid w:val="00F81DEC"/>
    <w:rsid w:val="00F86924"/>
    <w:rsid w:val="00F91EB8"/>
    <w:rsid w:val="00F91FD8"/>
    <w:rsid w:val="00F947FF"/>
    <w:rsid w:val="00FA2DB7"/>
    <w:rsid w:val="00FA4D59"/>
    <w:rsid w:val="00FB3D79"/>
    <w:rsid w:val="00FB78EF"/>
    <w:rsid w:val="00FC238C"/>
    <w:rsid w:val="00FC6B51"/>
    <w:rsid w:val="00FC7CB6"/>
    <w:rsid w:val="00FD09C2"/>
    <w:rsid w:val="00FD09CF"/>
    <w:rsid w:val="00FD4409"/>
    <w:rsid w:val="00FD4BD1"/>
    <w:rsid w:val="00FD525E"/>
    <w:rsid w:val="00FE3780"/>
    <w:rsid w:val="00FE6762"/>
    <w:rsid w:val="00FF08AC"/>
    <w:rsid w:val="00FF2C50"/>
    <w:rsid w:val="00FF3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F03B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EFD"/>
    <w:rPr>
      <w:sz w:val="28"/>
    </w:rPr>
  </w:style>
  <w:style w:type="paragraph" w:styleId="Ttulo1">
    <w:name w:val="heading 1"/>
    <w:basedOn w:val="Normal"/>
    <w:next w:val="Normal"/>
    <w:qFormat/>
    <w:rsid w:val="00AC2E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AC2EFD"/>
    <w:pPr>
      <w:keepNext/>
      <w:jc w:val="both"/>
      <w:outlineLvl w:val="1"/>
    </w:pPr>
    <w:rPr>
      <w:b/>
      <w:bCs/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D43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qFormat/>
    <w:rsid w:val="00AC2EFD"/>
    <w:pPr>
      <w:keepNext/>
      <w:ind w:right="-522" w:firstLine="709"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AC2EFD"/>
    <w:rPr>
      <w:sz w:val="24"/>
    </w:rPr>
  </w:style>
  <w:style w:type="paragraph" w:styleId="Cabealho">
    <w:name w:val="header"/>
    <w:basedOn w:val="Normal"/>
    <w:link w:val="CabealhoChar"/>
    <w:uiPriority w:val="99"/>
    <w:rsid w:val="00AC2EFD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AC2EFD"/>
    <w:pPr>
      <w:suppressAutoHyphens/>
      <w:jc w:val="both"/>
    </w:pPr>
    <w:rPr>
      <w:lang w:eastAsia="ar-SA"/>
    </w:rPr>
  </w:style>
  <w:style w:type="paragraph" w:styleId="Rodap">
    <w:name w:val="footer"/>
    <w:basedOn w:val="Normal"/>
    <w:rsid w:val="00920306"/>
    <w:pPr>
      <w:tabs>
        <w:tab w:val="center" w:pos="4419"/>
        <w:tab w:val="right" w:pos="8838"/>
      </w:tabs>
    </w:pPr>
    <w:rPr>
      <w:sz w:val="20"/>
    </w:rPr>
  </w:style>
  <w:style w:type="paragraph" w:styleId="Recuodecorpodetexto">
    <w:name w:val="Body Text Indent"/>
    <w:basedOn w:val="Normal"/>
    <w:rsid w:val="00AC2EFD"/>
    <w:pPr>
      <w:spacing w:after="120"/>
      <w:ind w:left="283"/>
    </w:pPr>
  </w:style>
  <w:style w:type="character" w:styleId="Hyperlink">
    <w:name w:val="Hyperlink"/>
    <w:rsid w:val="00344FF6"/>
    <w:rPr>
      <w:color w:val="2200CC"/>
      <w:u w:val="single"/>
    </w:rPr>
  </w:style>
  <w:style w:type="character" w:styleId="nfase">
    <w:name w:val="Emphasis"/>
    <w:qFormat/>
    <w:rsid w:val="00344FF6"/>
    <w:rPr>
      <w:b/>
      <w:bCs/>
      <w:i w:val="0"/>
      <w:iCs w:val="0"/>
    </w:rPr>
  </w:style>
  <w:style w:type="table" w:styleId="Tabelacomgrade">
    <w:name w:val="Table Grid"/>
    <w:basedOn w:val="Tabelanormal"/>
    <w:uiPriority w:val="59"/>
    <w:rsid w:val="00CE7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D4DEA"/>
    <w:pPr>
      <w:ind w:left="708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310A3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10A3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35A47"/>
  </w:style>
  <w:style w:type="character" w:styleId="Forte">
    <w:name w:val="Strong"/>
    <w:uiPriority w:val="22"/>
    <w:qFormat/>
    <w:rsid w:val="00456E97"/>
    <w:rPr>
      <w:b/>
      <w:bCs/>
    </w:rPr>
  </w:style>
  <w:style w:type="character" w:customStyle="1" w:styleId="xbe">
    <w:name w:val="_xbe"/>
    <w:basedOn w:val="Fontepargpadro"/>
    <w:rsid w:val="00D66ABE"/>
  </w:style>
  <w:style w:type="paragraph" w:customStyle="1" w:styleId="Recuodecorpodetexto22">
    <w:name w:val="Recuo de corpo de texto 22"/>
    <w:basedOn w:val="Normal"/>
    <w:rsid w:val="00B82DB2"/>
    <w:pPr>
      <w:suppressAutoHyphens/>
      <w:spacing w:after="120" w:line="360" w:lineRule="auto"/>
      <w:ind w:firstLine="2835"/>
      <w:jc w:val="both"/>
    </w:pPr>
    <w:rPr>
      <w:rFonts w:ascii="Arial" w:hAnsi="Arial"/>
      <w:sz w:val="26"/>
      <w:szCs w:val="24"/>
      <w:lang w:eastAsia="ar-SA"/>
    </w:rPr>
  </w:style>
  <w:style w:type="paragraph" w:customStyle="1" w:styleId="Corpodetexto21">
    <w:name w:val="Corpo de texto 21"/>
    <w:basedOn w:val="Normal"/>
    <w:rsid w:val="00B82DB2"/>
    <w:pPr>
      <w:suppressAutoHyphens/>
      <w:jc w:val="both"/>
    </w:pPr>
    <w:rPr>
      <w:rFonts w:ascii="Arial" w:hAnsi="Arial" w:cs="Arial"/>
      <w:spacing w:val="20"/>
      <w:sz w:val="20"/>
      <w:szCs w:val="22"/>
      <w:lang w:eastAsia="ar-SA"/>
    </w:rPr>
  </w:style>
  <w:style w:type="character" w:customStyle="1" w:styleId="Ttulo2Char">
    <w:name w:val="Título 2 Char"/>
    <w:basedOn w:val="Fontepargpadro"/>
    <w:link w:val="Ttulo2"/>
    <w:rsid w:val="001C1CA1"/>
    <w:rPr>
      <w:b/>
      <w:bCs/>
      <w:sz w:val="24"/>
    </w:rPr>
  </w:style>
  <w:style w:type="character" w:customStyle="1" w:styleId="Ttulo3Char">
    <w:name w:val="Título 3 Char"/>
    <w:basedOn w:val="Fontepargpadro"/>
    <w:link w:val="Ttulo3"/>
    <w:semiHidden/>
    <w:rsid w:val="000D436E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gd">
    <w:name w:val="gd"/>
    <w:basedOn w:val="Fontepargpadro"/>
    <w:rsid w:val="000D436E"/>
  </w:style>
  <w:style w:type="paragraph" w:customStyle="1" w:styleId="Default">
    <w:name w:val="Default"/>
    <w:rsid w:val="009231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roduct-header-top-line-1-title">
    <w:name w:val="product-header-top-line-1-title"/>
    <w:basedOn w:val="Fontepargpadro"/>
    <w:rsid w:val="00317602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67C6C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67C6C"/>
    <w:rPr>
      <w:rFonts w:asciiTheme="minorHAnsi" w:eastAsiaTheme="minorHAnsi" w:hAnsiTheme="minorHAnsi" w:cstheme="minorBidi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B67C6C"/>
    <w:rPr>
      <w:vertAlign w:val="superscript"/>
    </w:rPr>
  </w:style>
  <w:style w:type="paragraph" w:styleId="Reviso">
    <w:name w:val="Revision"/>
    <w:hidden/>
    <w:uiPriority w:val="99"/>
    <w:semiHidden/>
    <w:rsid w:val="00C16F96"/>
    <w:rPr>
      <w:sz w:val="28"/>
    </w:rPr>
  </w:style>
  <w:style w:type="character" w:customStyle="1" w:styleId="CabealhoChar">
    <w:name w:val="Cabeçalho Char"/>
    <w:basedOn w:val="Fontepargpadro"/>
    <w:link w:val="Cabealho"/>
    <w:uiPriority w:val="99"/>
    <w:rsid w:val="00D4553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EFD"/>
    <w:rPr>
      <w:sz w:val="28"/>
    </w:rPr>
  </w:style>
  <w:style w:type="paragraph" w:styleId="Ttulo1">
    <w:name w:val="heading 1"/>
    <w:basedOn w:val="Normal"/>
    <w:next w:val="Normal"/>
    <w:qFormat/>
    <w:rsid w:val="00AC2E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AC2EFD"/>
    <w:pPr>
      <w:keepNext/>
      <w:jc w:val="both"/>
      <w:outlineLvl w:val="1"/>
    </w:pPr>
    <w:rPr>
      <w:b/>
      <w:bCs/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D43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qFormat/>
    <w:rsid w:val="00AC2EFD"/>
    <w:pPr>
      <w:keepNext/>
      <w:ind w:right="-522" w:firstLine="709"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AC2EFD"/>
    <w:rPr>
      <w:sz w:val="24"/>
    </w:rPr>
  </w:style>
  <w:style w:type="paragraph" w:styleId="Cabealho">
    <w:name w:val="header"/>
    <w:basedOn w:val="Normal"/>
    <w:link w:val="CabealhoChar"/>
    <w:uiPriority w:val="99"/>
    <w:rsid w:val="00AC2EFD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AC2EFD"/>
    <w:pPr>
      <w:suppressAutoHyphens/>
      <w:jc w:val="both"/>
    </w:pPr>
    <w:rPr>
      <w:lang w:eastAsia="ar-SA"/>
    </w:rPr>
  </w:style>
  <w:style w:type="paragraph" w:styleId="Rodap">
    <w:name w:val="footer"/>
    <w:basedOn w:val="Normal"/>
    <w:rsid w:val="00920306"/>
    <w:pPr>
      <w:tabs>
        <w:tab w:val="center" w:pos="4419"/>
        <w:tab w:val="right" w:pos="8838"/>
      </w:tabs>
    </w:pPr>
    <w:rPr>
      <w:sz w:val="20"/>
    </w:rPr>
  </w:style>
  <w:style w:type="paragraph" w:styleId="Recuodecorpodetexto">
    <w:name w:val="Body Text Indent"/>
    <w:basedOn w:val="Normal"/>
    <w:rsid w:val="00AC2EFD"/>
    <w:pPr>
      <w:spacing w:after="120"/>
      <w:ind w:left="283"/>
    </w:pPr>
  </w:style>
  <w:style w:type="character" w:styleId="Hyperlink">
    <w:name w:val="Hyperlink"/>
    <w:rsid w:val="00344FF6"/>
    <w:rPr>
      <w:color w:val="2200CC"/>
      <w:u w:val="single"/>
    </w:rPr>
  </w:style>
  <w:style w:type="character" w:styleId="nfase">
    <w:name w:val="Emphasis"/>
    <w:qFormat/>
    <w:rsid w:val="00344FF6"/>
    <w:rPr>
      <w:b/>
      <w:bCs/>
      <w:i w:val="0"/>
      <w:iCs w:val="0"/>
    </w:rPr>
  </w:style>
  <w:style w:type="table" w:styleId="Tabelacomgrade">
    <w:name w:val="Table Grid"/>
    <w:basedOn w:val="Tabelanormal"/>
    <w:uiPriority w:val="59"/>
    <w:rsid w:val="00CE7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D4DEA"/>
    <w:pPr>
      <w:ind w:left="708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310A3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10A3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35A47"/>
  </w:style>
  <w:style w:type="character" w:styleId="Forte">
    <w:name w:val="Strong"/>
    <w:uiPriority w:val="22"/>
    <w:qFormat/>
    <w:rsid w:val="00456E97"/>
    <w:rPr>
      <w:b/>
      <w:bCs/>
    </w:rPr>
  </w:style>
  <w:style w:type="character" w:customStyle="1" w:styleId="xbe">
    <w:name w:val="_xbe"/>
    <w:basedOn w:val="Fontepargpadro"/>
    <w:rsid w:val="00D66ABE"/>
  </w:style>
  <w:style w:type="paragraph" w:customStyle="1" w:styleId="Recuodecorpodetexto22">
    <w:name w:val="Recuo de corpo de texto 22"/>
    <w:basedOn w:val="Normal"/>
    <w:rsid w:val="00B82DB2"/>
    <w:pPr>
      <w:suppressAutoHyphens/>
      <w:spacing w:after="120" w:line="360" w:lineRule="auto"/>
      <w:ind w:firstLine="2835"/>
      <w:jc w:val="both"/>
    </w:pPr>
    <w:rPr>
      <w:rFonts w:ascii="Arial" w:hAnsi="Arial"/>
      <w:sz w:val="26"/>
      <w:szCs w:val="24"/>
      <w:lang w:eastAsia="ar-SA"/>
    </w:rPr>
  </w:style>
  <w:style w:type="paragraph" w:customStyle="1" w:styleId="Corpodetexto21">
    <w:name w:val="Corpo de texto 21"/>
    <w:basedOn w:val="Normal"/>
    <w:rsid w:val="00B82DB2"/>
    <w:pPr>
      <w:suppressAutoHyphens/>
      <w:jc w:val="both"/>
    </w:pPr>
    <w:rPr>
      <w:rFonts w:ascii="Arial" w:hAnsi="Arial" w:cs="Arial"/>
      <w:spacing w:val="20"/>
      <w:sz w:val="20"/>
      <w:szCs w:val="22"/>
      <w:lang w:eastAsia="ar-SA"/>
    </w:rPr>
  </w:style>
  <w:style w:type="character" w:customStyle="1" w:styleId="Ttulo2Char">
    <w:name w:val="Título 2 Char"/>
    <w:basedOn w:val="Fontepargpadro"/>
    <w:link w:val="Ttulo2"/>
    <w:rsid w:val="001C1CA1"/>
    <w:rPr>
      <w:b/>
      <w:bCs/>
      <w:sz w:val="24"/>
    </w:rPr>
  </w:style>
  <w:style w:type="character" w:customStyle="1" w:styleId="Ttulo3Char">
    <w:name w:val="Título 3 Char"/>
    <w:basedOn w:val="Fontepargpadro"/>
    <w:link w:val="Ttulo3"/>
    <w:semiHidden/>
    <w:rsid w:val="000D436E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gd">
    <w:name w:val="gd"/>
    <w:basedOn w:val="Fontepargpadro"/>
    <w:rsid w:val="000D436E"/>
  </w:style>
  <w:style w:type="paragraph" w:customStyle="1" w:styleId="Default">
    <w:name w:val="Default"/>
    <w:rsid w:val="009231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roduct-header-top-line-1-title">
    <w:name w:val="product-header-top-line-1-title"/>
    <w:basedOn w:val="Fontepargpadro"/>
    <w:rsid w:val="00317602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67C6C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67C6C"/>
    <w:rPr>
      <w:rFonts w:asciiTheme="minorHAnsi" w:eastAsiaTheme="minorHAnsi" w:hAnsiTheme="minorHAnsi" w:cstheme="minorBidi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B67C6C"/>
    <w:rPr>
      <w:vertAlign w:val="superscript"/>
    </w:rPr>
  </w:style>
  <w:style w:type="paragraph" w:styleId="Reviso">
    <w:name w:val="Revision"/>
    <w:hidden/>
    <w:uiPriority w:val="99"/>
    <w:semiHidden/>
    <w:rsid w:val="00C16F96"/>
    <w:rPr>
      <w:sz w:val="28"/>
    </w:rPr>
  </w:style>
  <w:style w:type="character" w:customStyle="1" w:styleId="CabealhoChar">
    <w:name w:val="Cabeçalho Char"/>
    <w:basedOn w:val="Fontepargpadro"/>
    <w:link w:val="Cabealho"/>
    <w:uiPriority w:val="99"/>
    <w:rsid w:val="00D4553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7487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6654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53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9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1B7F7-2CE5-418F-A531-780B9955E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929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CMDCA</cp:lastModifiedBy>
  <cp:revision>4</cp:revision>
  <cp:lastPrinted>2019-05-16T20:17:00Z</cp:lastPrinted>
  <dcterms:created xsi:type="dcterms:W3CDTF">2019-06-21T16:19:00Z</dcterms:created>
  <dcterms:modified xsi:type="dcterms:W3CDTF">2019-06-21T19:19:00Z</dcterms:modified>
</cp:coreProperties>
</file>