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2B" w:rsidRPr="00F764D8" w:rsidRDefault="0087742B" w:rsidP="0087742B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sz w:val="20"/>
          <w:szCs w:val="20"/>
          <w:lang w:val="pt"/>
        </w:rPr>
      </w:pPr>
      <w:r w:rsidRPr="00F764D8">
        <w:rPr>
          <w:rFonts w:ascii="Arial" w:hAnsi="Arial" w:cs="Arial"/>
          <w:b/>
          <w:sz w:val="20"/>
          <w:szCs w:val="20"/>
          <w:lang w:val="pt"/>
        </w:rPr>
        <w:t>ANEXO I</w:t>
      </w: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sz w:val="20"/>
          <w:szCs w:val="20"/>
          <w:lang w:val="pt"/>
        </w:rPr>
      </w:pPr>
      <w:r w:rsidRPr="00F764D8">
        <w:rPr>
          <w:rFonts w:ascii="Arial" w:hAnsi="Arial" w:cs="Arial"/>
          <w:b/>
          <w:sz w:val="20"/>
          <w:szCs w:val="20"/>
          <w:lang w:val="pt"/>
        </w:rPr>
        <w:t>TERMO DE REFERËNCIA</w:t>
      </w: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sz w:val="20"/>
          <w:szCs w:val="20"/>
          <w:lang w:val="pt"/>
        </w:rPr>
      </w:pPr>
      <w:bookmarkStart w:id="0" w:name="_GoBack"/>
      <w:bookmarkEnd w:id="0"/>
    </w:p>
    <w:p w:rsidR="0087742B" w:rsidRPr="00F764D8" w:rsidRDefault="0087742B" w:rsidP="0087742B">
      <w:pPr>
        <w:autoSpaceDE w:val="0"/>
        <w:autoSpaceDN w:val="0"/>
        <w:adjustRightInd w:val="0"/>
        <w:ind w:right="424"/>
        <w:rPr>
          <w:rFonts w:ascii="Arial" w:hAnsi="Arial" w:cs="Arial"/>
          <w:b/>
          <w:bCs/>
          <w:sz w:val="20"/>
          <w:szCs w:val="20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rPr>
          <w:rFonts w:ascii="Arial" w:hAnsi="Arial" w:cs="Arial"/>
          <w:b/>
          <w:bCs/>
          <w:sz w:val="20"/>
          <w:szCs w:val="20"/>
        </w:rPr>
      </w:pPr>
      <w:r w:rsidRPr="00F764D8">
        <w:rPr>
          <w:rFonts w:ascii="Arial" w:hAnsi="Arial" w:cs="Arial"/>
          <w:b/>
          <w:bCs/>
          <w:sz w:val="20"/>
          <w:szCs w:val="20"/>
        </w:rPr>
        <w:t>1. PREÂMBULO</w:t>
      </w: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b/>
          <w:bCs/>
          <w:sz w:val="20"/>
          <w:szCs w:val="20"/>
        </w:rPr>
        <w:t xml:space="preserve">1.1. </w:t>
      </w:r>
      <w:r w:rsidRPr="00F764D8">
        <w:rPr>
          <w:rFonts w:ascii="Arial" w:hAnsi="Arial" w:cs="Arial"/>
          <w:sz w:val="20"/>
          <w:szCs w:val="20"/>
        </w:rPr>
        <w:t xml:space="preserve">O Município de Florianópolis comunica que realizará Seleção de propostas para obtenção de doação referente à </w:t>
      </w:r>
      <w:r w:rsidRPr="00F764D8">
        <w:rPr>
          <w:rFonts w:ascii="Arial" w:hAnsi="Arial" w:cs="Arial"/>
          <w:b/>
          <w:bCs/>
          <w:sz w:val="20"/>
          <w:szCs w:val="20"/>
        </w:rPr>
        <w:t xml:space="preserve">IMPLANTAÇÃO DE PEÇAS PARA ESTAÇÕES DE GINÁSTICA E ALONGAMENTO EM AÇO INOX COM MANUTENÇÃO E REPOSIÇÃO </w:t>
      </w:r>
      <w:r w:rsidRPr="00F764D8">
        <w:rPr>
          <w:rFonts w:ascii="Arial" w:hAnsi="Arial" w:cs="Arial"/>
          <w:sz w:val="20"/>
          <w:szCs w:val="20"/>
        </w:rPr>
        <w:t>e que possuam interesse em patrocinar o referido objeto mediante contrapartida publicitária.</w:t>
      </w: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20"/>
          <w:szCs w:val="20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sz w:val="20"/>
          <w:szCs w:val="20"/>
        </w:rPr>
      </w:pPr>
      <w:r w:rsidRPr="00F764D8">
        <w:rPr>
          <w:rFonts w:ascii="Arial" w:hAnsi="Arial" w:cs="Arial"/>
          <w:b/>
          <w:sz w:val="20"/>
          <w:szCs w:val="20"/>
        </w:rPr>
        <w:t>2. DOS ITENS DO OBJETO</w:t>
      </w: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478"/>
      </w:tblGrid>
      <w:tr w:rsidR="0087742B" w:rsidRPr="00F764D8" w:rsidTr="000D1DD6">
        <w:tc>
          <w:tcPr>
            <w:tcW w:w="1134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ITEM </w:t>
            </w: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>1</w:t>
            </w:r>
            <w:proofErr w:type="gramEnd"/>
          </w:p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7478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>Implantação de 40 (quarenta) Estações de Ginástica e Alongamento em Aço Inox</w:t>
            </w:r>
          </w:p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Referências do </w:t>
            </w:r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>anexo I</w:t>
            </w: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 deste Edital.</w:t>
            </w:r>
          </w:p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87742B" w:rsidRPr="00F764D8" w:rsidTr="000D1DD6">
        <w:tc>
          <w:tcPr>
            <w:tcW w:w="1134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sz w:val="20"/>
                <w:szCs w:val="20"/>
                <w:lang w:val="pt"/>
              </w:rPr>
            </w:pPr>
          </w:p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ITEM </w:t>
            </w: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>2</w:t>
            </w:r>
            <w:proofErr w:type="gramEnd"/>
          </w:p>
          <w:p w:rsidR="0087742B" w:rsidRPr="00F764D8" w:rsidRDefault="0087742B" w:rsidP="0087742B">
            <w:pPr>
              <w:ind w:right="424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  <w:tc>
          <w:tcPr>
            <w:tcW w:w="7478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Implantação de </w:t>
            </w:r>
            <w:proofErr w:type="gramStart"/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>5</w:t>
            </w:r>
            <w:proofErr w:type="gramEnd"/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 (cinco)  Estações de Ginástica e Alongamento em Aço Inox adaptadas para </w:t>
            </w:r>
            <w:r w:rsidRPr="001419FE">
              <w:rPr>
                <w:rFonts w:ascii="Arial" w:hAnsi="Arial" w:cs="Arial"/>
                <w:sz w:val="20"/>
                <w:szCs w:val="20"/>
                <w:lang w:val="pt"/>
              </w:rPr>
              <w:t>pessoa com deficiência</w:t>
            </w: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>.</w:t>
            </w:r>
          </w:p>
          <w:p w:rsidR="0087742B" w:rsidRPr="00F764D8" w:rsidRDefault="0087742B" w:rsidP="0087742B">
            <w:pPr>
              <w:tabs>
                <w:tab w:val="left" w:pos="5400"/>
              </w:tabs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Referências no </w:t>
            </w:r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>anexo I</w:t>
            </w: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 deste Edital</w:t>
            </w:r>
          </w:p>
          <w:p w:rsidR="0087742B" w:rsidRPr="00F764D8" w:rsidRDefault="0087742B" w:rsidP="0087742B">
            <w:pPr>
              <w:tabs>
                <w:tab w:val="left" w:pos="5400"/>
              </w:tabs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ab/>
            </w:r>
          </w:p>
        </w:tc>
      </w:tr>
      <w:tr w:rsidR="0087742B" w:rsidRPr="00F764D8" w:rsidTr="000D1DD6">
        <w:tc>
          <w:tcPr>
            <w:tcW w:w="1134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ITEM </w:t>
            </w: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>3</w:t>
            </w:r>
            <w:proofErr w:type="gramEnd"/>
          </w:p>
        </w:tc>
        <w:tc>
          <w:tcPr>
            <w:tcW w:w="7478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>Manutenção e reposição de peças das 45 (quarenta e cinco) Estações de Ginástica e Alongamento em Aço Inox pelo período de 60 (sessenta) meses.</w:t>
            </w:r>
          </w:p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  <w:tr w:rsidR="0087742B" w:rsidRPr="00F764D8" w:rsidTr="000D1DD6">
        <w:tc>
          <w:tcPr>
            <w:tcW w:w="1134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ITEM </w:t>
            </w: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>4</w:t>
            </w:r>
            <w:proofErr w:type="gramEnd"/>
          </w:p>
        </w:tc>
        <w:tc>
          <w:tcPr>
            <w:tcW w:w="7478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sz w:val="20"/>
                <w:szCs w:val="20"/>
                <w:lang w:val="pt"/>
              </w:rPr>
              <w:t>Jardinagem e manutenção dos locais em que as estações forem instaladas, com exceção dos parques públicos da cidade e de locais adotados por organizações em parceria com o Município.</w:t>
            </w:r>
          </w:p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  <w:lang w:val="pt"/>
              </w:rPr>
            </w:pPr>
          </w:p>
        </w:tc>
      </w:tr>
    </w:tbl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rPr>
          <w:rFonts w:ascii="Arial" w:hAnsi="Arial" w:cs="Arial"/>
          <w:b/>
          <w:sz w:val="20"/>
          <w:szCs w:val="20"/>
          <w:lang w:val="pt"/>
        </w:rPr>
      </w:pPr>
      <w:r w:rsidRPr="00F764D8">
        <w:rPr>
          <w:rFonts w:ascii="Arial" w:hAnsi="Arial" w:cs="Arial"/>
          <w:b/>
          <w:sz w:val="20"/>
          <w:szCs w:val="20"/>
          <w:lang w:val="pt"/>
        </w:rPr>
        <w:t>ITEM 1 - ESTAÇÕES DE ALONGAMENTO TRADICIONAL</w:t>
      </w: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 w:firstLine="708"/>
        <w:jc w:val="both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 xml:space="preserve">Os equipamentos deverão ser confeccionados em aço inoxidável de estrutura tubular com acabamento de polimento brilhoso próprio para a utilização ao ar livre de maneira a maximizar a reflexão da luz e consequentemente reduzir a absorção de calor, aumentando a resistência a </w:t>
      </w:r>
      <w:proofErr w:type="spellStart"/>
      <w:r w:rsidRPr="00F764D8">
        <w:rPr>
          <w:rFonts w:ascii="Arial" w:hAnsi="Arial" w:cs="Arial"/>
          <w:sz w:val="20"/>
          <w:szCs w:val="20"/>
        </w:rPr>
        <w:t>interpéries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 ocasionadas pela ação do tempo, sujeiras em geral, todo o equipamento deverá ser soldado.</w:t>
      </w:r>
    </w:p>
    <w:p w:rsidR="0087742B" w:rsidRPr="00F764D8" w:rsidRDefault="0087742B" w:rsidP="0087742B">
      <w:pPr>
        <w:autoSpaceDE w:val="0"/>
        <w:autoSpaceDN w:val="0"/>
        <w:adjustRightInd w:val="0"/>
        <w:ind w:right="424" w:firstLine="708"/>
        <w:jc w:val="both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 xml:space="preserve">Os equipamentos devem ser montados sobre estrutura de aço autonivelante para que </w:t>
      </w:r>
      <w:proofErr w:type="gramStart"/>
      <w:r w:rsidRPr="00F764D8">
        <w:rPr>
          <w:rFonts w:ascii="Arial" w:hAnsi="Arial" w:cs="Arial"/>
          <w:sz w:val="20"/>
          <w:szCs w:val="20"/>
        </w:rPr>
        <w:t>adaptem-se</w:t>
      </w:r>
      <w:proofErr w:type="gramEnd"/>
      <w:r w:rsidRPr="00F764D8">
        <w:rPr>
          <w:rFonts w:ascii="Arial" w:hAnsi="Arial" w:cs="Arial"/>
          <w:sz w:val="20"/>
          <w:szCs w:val="20"/>
        </w:rPr>
        <w:t xml:space="preserve"> aos diversos terrenos.</w:t>
      </w:r>
    </w:p>
    <w:p w:rsidR="0087742B" w:rsidRPr="00F764D8" w:rsidRDefault="0087742B" w:rsidP="0087742B">
      <w:pPr>
        <w:autoSpaceDE w:val="0"/>
        <w:autoSpaceDN w:val="0"/>
        <w:adjustRightInd w:val="0"/>
        <w:ind w:right="424" w:firstLine="708"/>
        <w:jc w:val="both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 xml:space="preserve">Medidas mínimas de 2,0m de largura por 4,7m de comprimento e 2,70 metros de altura, a fim de dar apoio ao aparelho em qualquer tipo de superfície. Sobre essa estrutura deve ser montado um piso com perfis de “madeira” ou similar reciclada onde se caminha e </w:t>
      </w:r>
      <w:proofErr w:type="spellStart"/>
      <w:r w:rsidRPr="00F764D8">
        <w:rPr>
          <w:rFonts w:ascii="Arial" w:hAnsi="Arial" w:cs="Arial"/>
          <w:sz w:val="20"/>
          <w:szCs w:val="20"/>
        </w:rPr>
        <w:t>apóia-se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 para utilização do aparelho.</w:t>
      </w: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 xml:space="preserve">Deverá conter um painel de orientação com área visível aproximada de até 1,60m de altura e 1,20m de largura com espessura de mínima de 100 mm por chapas de aço inox dobradas e faces de vidro temperado com no mínimo </w:t>
      </w:r>
      <w:proofErr w:type="gramStart"/>
      <w:r w:rsidRPr="00F764D8">
        <w:rPr>
          <w:rFonts w:ascii="Arial" w:hAnsi="Arial" w:cs="Arial"/>
          <w:sz w:val="20"/>
          <w:szCs w:val="20"/>
        </w:rPr>
        <w:t>8</w:t>
      </w:r>
      <w:proofErr w:type="gramEnd"/>
      <w:r w:rsidRPr="00F764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64D8">
        <w:rPr>
          <w:rFonts w:ascii="Arial" w:hAnsi="Arial" w:cs="Arial"/>
          <w:sz w:val="20"/>
          <w:szCs w:val="20"/>
        </w:rPr>
        <w:t>mm.</w:t>
      </w:r>
      <w:proofErr w:type="spellEnd"/>
    </w:p>
    <w:p w:rsidR="0087742B" w:rsidRPr="00F764D8" w:rsidRDefault="0087742B" w:rsidP="0087742B">
      <w:pPr>
        <w:autoSpaceDE w:val="0"/>
        <w:autoSpaceDN w:val="0"/>
        <w:adjustRightInd w:val="0"/>
        <w:ind w:right="424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>A Estação de Ginástica deverá ser composta com os seguintes componentes, sendo estes considerados a partir da avaliação técnica realizada:</w:t>
      </w:r>
    </w:p>
    <w:p w:rsidR="0087742B" w:rsidRPr="00F764D8" w:rsidRDefault="0087742B" w:rsidP="0087742B">
      <w:pPr>
        <w:numPr>
          <w:ilvl w:val="0"/>
          <w:numId w:val="1"/>
        </w:numPr>
        <w:autoSpaceDE w:val="0"/>
        <w:autoSpaceDN w:val="0"/>
        <w:adjustRightInd w:val="0"/>
        <w:ind w:left="0" w:right="424"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 xml:space="preserve"> 01 barra fixa que tenha amplitude e altura suficiente, para de treinamento funcional, a fim de realizar movimentos e exercícios a partir de uma posição inicial ou estática de flexão de </w:t>
      </w:r>
      <w:proofErr w:type="spellStart"/>
      <w:r w:rsidRPr="00F764D8">
        <w:rPr>
          <w:rFonts w:ascii="Arial" w:hAnsi="Arial" w:cs="Arial"/>
          <w:sz w:val="20"/>
          <w:szCs w:val="20"/>
        </w:rPr>
        <w:t>otovelos</w:t>
      </w:r>
      <w:proofErr w:type="spellEnd"/>
      <w:r w:rsidRPr="00F764D8">
        <w:rPr>
          <w:rFonts w:ascii="Arial" w:hAnsi="Arial" w:cs="Arial"/>
          <w:sz w:val="20"/>
          <w:szCs w:val="20"/>
        </w:rPr>
        <w:t>, suportando aplicação de força necessária para elevar o queixo sobre a barra a fim, de facilitar a sub</w:t>
      </w:r>
      <w:r>
        <w:rPr>
          <w:rFonts w:ascii="Arial" w:hAnsi="Arial" w:cs="Arial"/>
          <w:sz w:val="20"/>
          <w:szCs w:val="20"/>
        </w:rPr>
        <w:t xml:space="preserve">ida das pernas, e possibilitar </w:t>
      </w:r>
      <w:r w:rsidRPr="00F764D8">
        <w:rPr>
          <w:rFonts w:ascii="Arial" w:hAnsi="Arial" w:cs="Arial"/>
          <w:sz w:val="20"/>
          <w:szCs w:val="20"/>
        </w:rPr>
        <w:t>diversas variações de empunhaduras para realização de</w:t>
      </w:r>
      <w:proofErr w:type="gramStart"/>
      <w:r w:rsidRPr="00F764D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F764D8">
        <w:rPr>
          <w:rFonts w:ascii="Arial" w:hAnsi="Arial" w:cs="Arial"/>
          <w:sz w:val="20"/>
          <w:szCs w:val="20"/>
        </w:rPr>
        <w:t xml:space="preserve">exercícios como: a pega </w:t>
      </w:r>
      <w:proofErr w:type="spellStart"/>
      <w:r w:rsidRPr="00F764D8">
        <w:rPr>
          <w:rFonts w:ascii="Arial" w:hAnsi="Arial" w:cs="Arial"/>
          <w:sz w:val="20"/>
          <w:szCs w:val="20"/>
        </w:rPr>
        <w:t>pronada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64D8">
        <w:rPr>
          <w:rFonts w:ascii="Arial" w:hAnsi="Arial" w:cs="Arial"/>
          <w:sz w:val="20"/>
          <w:szCs w:val="20"/>
        </w:rPr>
        <w:t>supinada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, mista, gironda, </w:t>
      </w:r>
      <w:proofErr w:type="spellStart"/>
      <w:r w:rsidRPr="00F764D8">
        <w:rPr>
          <w:rFonts w:ascii="Arial" w:hAnsi="Arial" w:cs="Arial"/>
          <w:sz w:val="20"/>
          <w:szCs w:val="20"/>
        </w:rPr>
        <w:t>sternum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64D8">
        <w:rPr>
          <w:rFonts w:ascii="Arial" w:hAnsi="Arial" w:cs="Arial"/>
          <w:sz w:val="20"/>
          <w:szCs w:val="20"/>
        </w:rPr>
        <w:t>chins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64D8">
        <w:rPr>
          <w:rFonts w:ascii="Arial" w:hAnsi="Arial" w:cs="Arial"/>
          <w:sz w:val="20"/>
          <w:szCs w:val="20"/>
        </w:rPr>
        <w:t>commando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64D8">
        <w:rPr>
          <w:rFonts w:ascii="Arial" w:hAnsi="Arial" w:cs="Arial"/>
          <w:sz w:val="20"/>
          <w:szCs w:val="20"/>
        </w:rPr>
        <w:t>pull-ups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64D8">
        <w:rPr>
          <w:rFonts w:ascii="Arial" w:hAnsi="Arial" w:cs="Arial"/>
          <w:sz w:val="20"/>
          <w:szCs w:val="20"/>
        </w:rPr>
        <w:t>typewirter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64D8">
        <w:rPr>
          <w:rFonts w:ascii="Arial" w:hAnsi="Arial" w:cs="Arial"/>
          <w:sz w:val="20"/>
          <w:szCs w:val="20"/>
        </w:rPr>
        <w:t>pullups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64D8">
        <w:rPr>
          <w:rFonts w:ascii="Arial" w:hAnsi="Arial" w:cs="Arial"/>
          <w:sz w:val="20"/>
          <w:szCs w:val="20"/>
        </w:rPr>
        <w:t>muscles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64D8">
        <w:rPr>
          <w:rFonts w:ascii="Arial" w:hAnsi="Arial" w:cs="Arial"/>
          <w:sz w:val="20"/>
          <w:szCs w:val="20"/>
        </w:rPr>
        <w:t>ups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 entre outros com até 1.200 mm de comprimento, diâmetro de até 32 mm e 2.500 mm do chão à base;</w:t>
      </w:r>
    </w:p>
    <w:p w:rsidR="0087742B" w:rsidRPr="00F764D8" w:rsidRDefault="0087742B" w:rsidP="0087742B">
      <w:pPr>
        <w:numPr>
          <w:ilvl w:val="0"/>
          <w:numId w:val="1"/>
        </w:numPr>
        <w:autoSpaceDE w:val="0"/>
        <w:autoSpaceDN w:val="0"/>
        <w:adjustRightInd w:val="0"/>
        <w:ind w:left="0" w:right="424" w:firstLine="426"/>
        <w:contextualSpacing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lastRenderedPageBreak/>
        <w:t>01 barra fixa com pontas anguladas, que tenha amplitude e altura suficiente com até 1.400 mm de comprimento, diâmetro de até 32 mm, e 2.500 mm do chão da base;</w:t>
      </w:r>
    </w:p>
    <w:p w:rsidR="0087742B" w:rsidRPr="00F764D8" w:rsidRDefault="0087742B" w:rsidP="0087742B">
      <w:pPr>
        <w:autoSpaceDE w:val="0"/>
        <w:autoSpaceDN w:val="0"/>
        <w:adjustRightInd w:val="0"/>
        <w:ind w:right="424"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F764D8">
        <w:rPr>
          <w:rFonts w:ascii="Arial" w:hAnsi="Arial" w:cs="Arial"/>
          <w:sz w:val="20"/>
          <w:szCs w:val="20"/>
        </w:rPr>
        <w:t>3</w:t>
      </w:r>
      <w:proofErr w:type="gramEnd"/>
      <w:r w:rsidRPr="00F764D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01 </w:t>
      </w:r>
      <w:r w:rsidRPr="00F764D8">
        <w:rPr>
          <w:rFonts w:ascii="Arial" w:hAnsi="Arial" w:cs="Arial"/>
          <w:sz w:val="20"/>
          <w:szCs w:val="20"/>
        </w:rPr>
        <w:t>barra fixa paralela de pegada neutra com até 600 mm de largura entre o seu eixo, ficando</w:t>
      </w:r>
      <w:r>
        <w:rPr>
          <w:rFonts w:ascii="Arial" w:hAnsi="Arial" w:cs="Arial"/>
          <w:sz w:val="20"/>
          <w:szCs w:val="20"/>
        </w:rPr>
        <w:t xml:space="preserve"> </w:t>
      </w:r>
      <w:r w:rsidRPr="00F764D8">
        <w:rPr>
          <w:rFonts w:ascii="Arial" w:hAnsi="Arial" w:cs="Arial"/>
          <w:sz w:val="20"/>
          <w:szCs w:val="20"/>
        </w:rPr>
        <w:t>até</w:t>
      </w:r>
      <w:r>
        <w:rPr>
          <w:rFonts w:ascii="Arial" w:hAnsi="Arial" w:cs="Arial"/>
          <w:sz w:val="20"/>
          <w:szCs w:val="20"/>
        </w:rPr>
        <w:t xml:space="preserve"> </w:t>
      </w:r>
      <w:r w:rsidRPr="00F764D8">
        <w:rPr>
          <w:rFonts w:ascii="Arial" w:hAnsi="Arial" w:cs="Arial"/>
          <w:sz w:val="20"/>
          <w:szCs w:val="20"/>
        </w:rPr>
        <w:t>2.400 mm do chão da base;</w:t>
      </w:r>
    </w:p>
    <w:p w:rsidR="0087742B" w:rsidRPr="00F764D8" w:rsidRDefault="0087742B" w:rsidP="0087742B">
      <w:pPr>
        <w:autoSpaceDE w:val="0"/>
        <w:autoSpaceDN w:val="0"/>
        <w:adjustRightInd w:val="0"/>
        <w:ind w:right="424" w:firstLine="360"/>
        <w:jc w:val="both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764D8">
        <w:rPr>
          <w:rFonts w:ascii="Arial" w:hAnsi="Arial" w:cs="Arial"/>
          <w:sz w:val="20"/>
          <w:szCs w:val="20"/>
        </w:rPr>
        <w:t>4</w:t>
      </w:r>
      <w:proofErr w:type="gramEnd"/>
      <w:r w:rsidRPr="00F764D8">
        <w:rPr>
          <w:rFonts w:ascii="Arial" w:hAnsi="Arial" w:cs="Arial"/>
          <w:sz w:val="20"/>
          <w:szCs w:val="20"/>
        </w:rPr>
        <w:t>) 01 pegada paralela, com opções de escolha de para diferentes amplitudes de movimento e funcionalidades ergonômicas possibilitando a utilização de diferentes envergaduras de cintura escapular para a realização a exemplo de flexão de cotovelo e depressão das escápulas para estimular as musculaturas da região do tríceps e peitoral, também movimentos de flexão de quadril, exigindo um trabalho dinâmico da musculatura que compõem os flexores do quadril e também para um trabalho isométrico de músculos como o reto abdominal e oblíquo, com distâncias de suporte com variações entre diferentes medidas de 400mm, 500mm e 600mm entre eixos, estando a 700 mm do chão da base, e apoio de pé de 800mm de distância da pegada e 370 mm do chão da base, a área para ser segurada e realizar o movimento do exercício deverá ter até 190mm de comprimento e 39 mm de diâmetro, e esta área para apoiar o pé deverá ter até 400 mm de comprimento e diâmetro de até 39mm;</w:t>
      </w:r>
    </w:p>
    <w:p w:rsidR="0087742B" w:rsidRPr="00F764D8" w:rsidRDefault="0087742B" w:rsidP="0087742B">
      <w:pPr>
        <w:autoSpaceDE w:val="0"/>
        <w:autoSpaceDN w:val="0"/>
        <w:adjustRightInd w:val="0"/>
        <w:ind w:right="424"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F764D8">
        <w:rPr>
          <w:rFonts w:ascii="Arial" w:hAnsi="Arial" w:cs="Arial"/>
          <w:sz w:val="20"/>
          <w:szCs w:val="20"/>
        </w:rPr>
        <w:t>5</w:t>
      </w:r>
      <w:proofErr w:type="gramEnd"/>
      <w:r w:rsidRPr="00F764D8">
        <w:rPr>
          <w:rFonts w:ascii="Arial" w:hAnsi="Arial" w:cs="Arial"/>
          <w:sz w:val="20"/>
          <w:szCs w:val="20"/>
        </w:rPr>
        <w:t>) 01 suporte para vários tipos de exercício de fortalecimento muscular, alongamento e flexibilidade de membros superiores, inferiores e musculatura envolvente da coluna vertebral, possibilitando executar exercícios para mobilidade e amplitude articular, tipo espaldar com diferentes opções de altura de até 2.400 mm de altura total;</w:t>
      </w:r>
    </w:p>
    <w:p w:rsidR="0087742B" w:rsidRPr="00F764D8" w:rsidRDefault="0087742B" w:rsidP="0087742B">
      <w:pPr>
        <w:autoSpaceDE w:val="0"/>
        <w:autoSpaceDN w:val="0"/>
        <w:adjustRightInd w:val="0"/>
        <w:ind w:right="424"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F764D8">
        <w:rPr>
          <w:rFonts w:ascii="Arial" w:hAnsi="Arial" w:cs="Arial"/>
          <w:sz w:val="20"/>
          <w:szCs w:val="20"/>
        </w:rPr>
        <w:t>6</w:t>
      </w:r>
      <w:proofErr w:type="gramEnd"/>
      <w:r w:rsidRPr="00F764D8">
        <w:rPr>
          <w:rFonts w:ascii="Arial" w:hAnsi="Arial" w:cs="Arial"/>
          <w:sz w:val="20"/>
          <w:szCs w:val="20"/>
        </w:rPr>
        <w:t>) 01 barra fixa de pegada neutra fechada com formato triangular com até 150mm de largura entre os eixos, que fica até 2.400 mm do solo de uma posição inicial para suspensão e elevação do corpo.</w:t>
      </w:r>
    </w:p>
    <w:p w:rsidR="0087742B" w:rsidRDefault="0087742B" w:rsidP="0087742B">
      <w:pPr>
        <w:autoSpaceDE w:val="0"/>
        <w:autoSpaceDN w:val="0"/>
        <w:adjustRightInd w:val="0"/>
        <w:ind w:right="424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rPr>
          <w:rFonts w:ascii="Arial" w:hAnsi="Arial" w:cs="Arial"/>
          <w:b/>
          <w:sz w:val="20"/>
          <w:szCs w:val="20"/>
          <w:lang w:val="pt"/>
        </w:rPr>
      </w:pPr>
      <w:r w:rsidRPr="00F764D8">
        <w:rPr>
          <w:rFonts w:ascii="Arial" w:hAnsi="Arial" w:cs="Arial"/>
          <w:b/>
          <w:sz w:val="20"/>
          <w:szCs w:val="20"/>
          <w:lang w:val="pt"/>
        </w:rPr>
        <w:t>ITEM 2 - ESTAÇÕES DE ALONGAMENTO ADAPTADAS</w:t>
      </w: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ind w:right="424" w:firstLine="708"/>
        <w:jc w:val="both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 xml:space="preserve">O equipamento terá por finalidade servir de local para prática de exercícios de alongamento e fortalecimento, incluindo área especifica e adaptada para receber pessoas portadoras de deficiências motoras, em especial que se </w:t>
      </w:r>
      <w:proofErr w:type="gramStart"/>
      <w:r w:rsidRPr="00F764D8">
        <w:rPr>
          <w:rFonts w:ascii="Arial" w:hAnsi="Arial" w:cs="Arial"/>
          <w:sz w:val="20"/>
          <w:szCs w:val="20"/>
        </w:rPr>
        <w:t>utilizam</w:t>
      </w:r>
      <w:proofErr w:type="gramEnd"/>
      <w:r w:rsidRPr="00F764D8">
        <w:rPr>
          <w:rFonts w:ascii="Arial" w:hAnsi="Arial" w:cs="Arial"/>
          <w:sz w:val="20"/>
          <w:szCs w:val="20"/>
        </w:rPr>
        <w:t xml:space="preserve"> de cadeiras de rodas. O equipamento terá que estar de acordo com a Norma Técnica da ABNT 9050.</w:t>
      </w:r>
    </w:p>
    <w:p w:rsidR="0087742B" w:rsidRPr="00F764D8" w:rsidRDefault="0087742B" w:rsidP="0087742B">
      <w:pPr>
        <w:ind w:right="424" w:firstLine="708"/>
        <w:jc w:val="both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 xml:space="preserve">Fabricado em aço inoxidável tipo ABNT 304, com </w:t>
      </w:r>
      <w:proofErr w:type="gramStart"/>
      <w:r w:rsidRPr="00F764D8">
        <w:rPr>
          <w:rFonts w:ascii="Arial" w:hAnsi="Arial" w:cs="Arial"/>
          <w:sz w:val="20"/>
          <w:szCs w:val="20"/>
        </w:rPr>
        <w:t>660mm</w:t>
      </w:r>
      <w:proofErr w:type="gramEnd"/>
      <w:r w:rsidRPr="00F764D8">
        <w:rPr>
          <w:rFonts w:ascii="Arial" w:hAnsi="Arial" w:cs="Arial"/>
          <w:sz w:val="20"/>
          <w:szCs w:val="20"/>
        </w:rPr>
        <w:t xml:space="preserve"> de largura por 3000mm de altura e 9000mm de comprimento em estrutura tubular retangular de 100mm x 60mm x 2mm com acabamento de polimento brilhoso próprio para a utilização ao ar livre, através do processo de abrasão com lixas de # 60 a # 220 </w:t>
      </w:r>
      <w:proofErr w:type="spellStart"/>
      <w:r w:rsidRPr="00F764D8">
        <w:rPr>
          <w:rFonts w:ascii="Arial" w:hAnsi="Arial" w:cs="Arial"/>
          <w:sz w:val="20"/>
          <w:szCs w:val="20"/>
        </w:rPr>
        <w:t>mesh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 de maneira a maximizar a reflexão da luz e consequentemente reduzir a absorção de calor, aumentando a resistência a intempéries ocasionadas pela ação do tempo, maresia e sujeiras em geral. Todas as soldas são do tipo TIG. Na estrutura, será fixado pelo processo de soldagem, pegadas em forma cilíndrica maciças de diâmetro externo de </w:t>
      </w:r>
      <w:proofErr w:type="gramStart"/>
      <w:r w:rsidRPr="00F764D8">
        <w:rPr>
          <w:rFonts w:ascii="Arial" w:hAnsi="Arial" w:cs="Arial"/>
          <w:sz w:val="20"/>
          <w:szCs w:val="20"/>
        </w:rPr>
        <w:t>1</w:t>
      </w:r>
      <w:proofErr w:type="gramEnd"/>
      <w:r w:rsidRPr="00F764D8">
        <w:rPr>
          <w:rFonts w:ascii="Arial" w:hAnsi="Arial" w:cs="Arial"/>
          <w:sz w:val="20"/>
          <w:szCs w:val="20"/>
        </w:rPr>
        <w:t xml:space="preserve"> 1/8 </w:t>
      </w:r>
      <w:proofErr w:type="spellStart"/>
      <w:r w:rsidRPr="00F764D8">
        <w:rPr>
          <w:rFonts w:ascii="Arial" w:hAnsi="Arial" w:cs="Arial"/>
          <w:sz w:val="20"/>
          <w:szCs w:val="20"/>
        </w:rPr>
        <w:t>pol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 recartilhadas, 2 com comprimento de 300mm, 4 com comprimento de 350mm, 1 com comprimento de 1370mm e 2 em forma de triangulo com 180mm de comprimento.</w:t>
      </w:r>
    </w:p>
    <w:p w:rsidR="0087742B" w:rsidRPr="00F764D8" w:rsidRDefault="0087742B" w:rsidP="0087742B">
      <w:pPr>
        <w:ind w:right="424" w:firstLine="708"/>
        <w:jc w:val="both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 xml:space="preserve">As estações de ginástica e alongamento adaptadas terão que ser montadas sobre estrutura de aço galvanizado de 3,00m de largura por 9,0m de comprimento </w:t>
      </w:r>
      <w:proofErr w:type="gramStart"/>
      <w:r w:rsidRPr="00F764D8">
        <w:rPr>
          <w:rFonts w:ascii="Arial" w:hAnsi="Arial" w:cs="Arial"/>
          <w:sz w:val="20"/>
          <w:szCs w:val="20"/>
        </w:rPr>
        <w:t>afim de</w:t>
      </w:r>
      <w:proofErr w:type="gramEnd"/>
      <w:r w:rsidRPr="00F764D8">
        <w:rPr>
          <w:rFonts w:ascii="Arial" w:hAnsi="Arial" w:cs="Arial"/>
          <w:sz w:val="20"/>
          <w:szCs w:val="20"/>
        </w:rPr>
        <w:t xml:space="preserve"> dar apoio ao aparelho em qualquer tipo de superfície. Sobre essa estrutura é montado o piso com perfis de “madeira plástica” reciclada na cor areia, em réguas de </w:t>
      </w:r>
      <w:proofErr w:type="gramStart"/>
      <w:r w:rsidRPr="00F764D8">
        <w:rPr>
          <w:rFonts w:ascii="Arial" w:hAnsi="Arial" w:cs="Arial"/>
          <w:sz w:val="20"/>
          <w:szCs w:val="20"/>
        </w:rPr>
        <w:t>100mm</w:t>
      </w:r>
      <w:proofErr w:type="gramEnd"/>
      <w:r w:rsidRPr="00F764D8">
        <w:rPr>
          <w:rFonts w:ascii="Arial" w:hAnsi="Arial" w:cs="Arial"/>
          <w:sz w:val="20"/>
          <w:szCs w:val="20"/>
        </w:rPr>
        <w:t xml:space="preserve"> x 20mm de espessura e comprimento de 3,00m onde caminha-se e apoia-se para utilização do aparelho. O equipamento possuirá rampa de acesso interna, com inclinação máxima de 5% e guarda-corpo para apoio da subida da rampa de acesso.</w:t>
      </w:r>
    </w:p>
    <w:p w:rsidR="0087742B" w:rsidRPr="00F764D8" w:rsidRDefault="0087742B" w:rsidP="0087742B">
      <w:pPr>
        <w:ind w:right="424" w:firstLine="708"/>
        <w:jc w:val="both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 xml:space="preserve">Oferecer ainda, um mínimo de </w:t>
      </w:r>
      <w:proofErr w:type="gramStart"/>
      <w:r w:rsidRPr="00F764D8">
        <w:rPr>
          <w:rFonts w:ascii="Arial" w:hAnsi="Arial" w:cs="Arial"/>
          <w:sz w:val="20"/>
          <w:szCs w:val="20"/>
        </w:rPr>
        <w:t>4</w:t>
      </w:r>
      <w:proofErr w:type="gramEnd"/>
      <w:r w:rsidRPr="00F764D8">
        <w:rPr>
          <w:rFonts w:ascii="Arial" w:hAnsi="Arial" w:cs="Arial"/>
          <w:sz w:val="20"/>
          <w:szCs w:val="20"/>
        </w:rPr>
        <w:t xml:space="preserve"> (quatro) posições para usuários portadores de  necessidades especiais, com exercícios de barra (grupamento das costas), paralela (grupamento do peitoral e braços) e “bicicleta de mão” para exercícios de mobilidade de membros superiores para cadeirantes. As barras fixas são apresentadas com fitas de segurança, onde o usuário com problemas de espasmos musculares poderá praticar os exercícios evitando queda.</w:t>
      </w:r>
    </w:p>
    <w:p w:rsidR="0087742B" w:rsidRPr="00F764D8" w:rsidRDefault="0087742B" w:rsidP="0087742B">
      <w:pPr>
        <w:ind w:right="424" w:firstLine="708"/>
        <w:jc w:val="both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>Todas as áreas de circulação no equipamento possuirão largura suficiente para mobilidade de cadeirantes e ainda, guarda-corpo de segurança que impede a locomoção indesejada das cadeiras de rodas para fora da plataforma de exercícios durante o uso do equipamento.</w:t>
      </w:r>
    </w:p>
    <w:p w:rsidR="0087742B" w:rsidRPr="00F764D8" w:rsidRDefault="0087742B" w:rsidP="0087742B">
      <w:pPr>
        <w:autoSpaceDE w:val="0"/>
        <w:autoSpaceDN w:val="0"/>
        <w:adjustRightInd w:val="0"/>
        <w:ind w:right="424" w:firstLine="708"/>
        <w:jc w:val="both"/>
        <w:rPr>
          <w:rFonts w:ascii="Arial" w:hAnsi="Arial" w:cs="Arial"/>
          <w:sz w:val="20"/>
          <w:szCs w:val="20"/>
        </w:rPr>
      </w:pPr>
      <w:r w:rsidRPr="00F764D8">
        <w:rPr>
          <w:rFonts w:ascii="Arial" w:hAnsi="Arial" w:cs="Arial"/>
          <w:sz w:val="20"/>
          <w:szCs w:val="20"/>
        </w:rPr>
        <w:t xml:space="preserve">O quadro de instalação do painel de orientação tem tamanho de 1,50m de altura e 1,00m de largura com espessura de </w:t>
      </w:r>
      <w:proofErr w:type="gramStart"/>
      <w:r w:rsidRPr="00F764D8">
        <w:rPr>
          <w:rFonts w:ascii="Arial" w:hAnsi="Arial" w:cs="Arial"/>
          <w:sz w:val="20"/>
          <w:szCs w:val="20"/>
        </w:rPr>
        <w:t>100mm</w:t>
      </w:r>
      <w:proofErr w:type="gramEnd"/>
      <w:r w:rsidRPr="00F764D8">
        <w:rPr>
          <w:rFonts w:ascii="Arial" w:hAnsi="Arial" w:cs="Arial"/>
          <w:sz w:val="20"/>
          <w:szCs w:val="20"/>
        </w:rPr>
        <w:t xml:space="preserve"> por chapas de aço inox 304 dobradas e duas faces de vidro temperado de 8mm. Sendo fixado dentro da área central do cone de visão definido pela Norma Técnica da ABNT 9050.</w:t>
      </w:r>
    </w:p>
    <w:p w:rsidR="0087742B" w:rsidRPr="00F764D8" w:rsidRDefault="0087742B" w:rsidP="0087742B">
      <w:pPr>
        <w:autoSpaceDE w:val="0"/>
        <w:autoSpaceDN w:val="0"/>
        <w:adjustRightInd w:val="0"/>
        <w:ind w:right="424" w:firstLine="708"/>
        <w:jc w:val="both"/>
        <w:rPr>
          <w:rFonts w:ascii="Arial" w:hAnsi="Arial" w:cs="Arial"/>
          <w:sz w:val="20"/>
          <w:szCs w:val="20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bCs/>
          <w:sz w:val="20"/>
          <w:szCs w:val="20"/>
        </w:rPr>
      </w:pPr>
      <w:r w:rsidRPr="00F764D8">
        <w:rPr>
          <w:rFonts w:ascii="Arial" w:hAnsi="Arial" w:cs="Arial"/>
          <w:b/>
          <w:bCs/>
          <w:sz w:val="20"/>
          <w:szCs w:val="20"/>
        </w:rPr>
        <w:t>3. DO ESPAÇO DE PUBLICIDADE</w:t>
      </w: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bCs/>
          <w:sz w:val="20"/>
          <w:szCs w:val="20"/>
        </w:rPr>
      </w:pPr>
      <w:r w:rsidRPr="00F764D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bCs/>
          <w:sz w:val="20"/>
          <w:szCs w:val="20"/>
        </w:rPr>
      </w:pPr>
      <w:r w:rsidRPr="00F764D8">
        <w:rPr>
          <w:rFonts w:ascii="Arial" w:hAnsi="Arial" w:cs="Arial"/>
          <w:b/>
          <w:bCs/>
          <w:sz w:val="20"/>
          <w:szCs w:val="20"/>
        </w:rPr>
        <w:t>DESCRIÇÃO E LAYOUT DO PAINEL PUBLICITÁRIO E ORIENTAÇÕES PAINEL</w:t>
      </w:r>
    </w:p>
    <w:p w:rsidR="0087742B" w:rsidRPr="00F764D8" w:rsidRDefault="0087742B" w:rsidP="0087742B">
      <w:pPr>
        <w:tabs>
          <w:tab w:val="center" w:pos="4252"/>
          <w:tab w:val="left" w:pos="5063"/>
        </w:tabs>
        <w:autoSpaceDE w:val="0"/>
        <w:autoSpaceDN w:val="0"/>
        <w:adjustRightInd w:val="0"/>
        <w:ind w:right="424"/>
        <w:rPr>
          <w:rFonts w:ascii="Arial" w:hAnsi="Arial" w:cs="Arial"/>
          <w:b/>
          <w:bCs/>
          <w:sz w:val="20"/>
          <w:szCs w:val="20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 w:firstLine="708"/>
        <w:jc w:val="both"/>
        <w:rPr>
          <w:rFonts w:ascii="Arial" w:hAnsi="Arial" w:cs="Arial"/>
          <w:b/>
          <w:sz w:val="20"/>
          <w:szCs w:val="20"/>
          <w:lang w:val="pt"/>
        </w:rPr>
      </w:pPr>
      <w:r w:rsidRPr="00F764D8">
        <w:rPr>
          <w:rFonts w:ascii="Arial" w:hAnsi="Arial" w:cs="Arial"/>
          <w:sz w:val="20"/>
          <w:szCs w:val="20"/>
        </w:rPr>
        <w:t>A área visível disponível aproximada será de 0,9m x 1,4m com a marca do(s) PROPONENTE (</w:t>
      </w:r>
      <w:proofErr w:type="gramStart"/>
      <w:r w:rsidRPr="00F764D8">
        <w:rPr>
          <w:rFonts w:ascii="Arial" w:hAnsi="Arial" w:cs="Arial"/>
          <w:sz w:val="20"/>
          <w:szCs w:val="20"/>
        </w:rPr>
        <w:t>es</w:t>
      </w:r>
      <w:proofErr w:type="gramEnd"/>
      <w:r w:rsidRPr="00F764D8">
        <w:rPr>
          <w:rFonts w:ascii="Arial" w:hAnsi="Arial" w:cs="Arial"/>
          <w:sz w:val="20"/>
          <w:szCs w:val="20"/>
        </w:rPr>
        <w:t>) ou de terceiro(os) e relacionado(s) sua(s) estratégia(s) comercial(</w:t>
      </w:r>
      <w:proofErr w:type="spellStart"/>
      <w:r w:rsidRPr="00F764D8">
        <w:rPr>
          <w:rFonts w:ascii="Arial" w:hAnsi="Arial" w:cs="Arial"/>
          <w:sz w:val="20"/>
          <w:szCs w:val="20"/>
        </w:rPr>
        <w:t>is</w:t>
      </w:r>
      <w:proofErr w:type="spellEnd"/>
      <w:r w:rsidRPr="00F764D8">
        <w:rPr>
          <w:rFonts w:ascii="Arial" w:hAnsi="Arial" w:cs="Arial"/>
          <w:sz w:val="20"/>
          <w:szCs w:val="20"/>
        </w:rPr>
        <w:t xml:space="preserve">). Ficando reservado a outra face do quadro de informações e orientações da estação para a orientação quanto a prática esportiva, com as logomarcas do(s) </w:t>
      </w:r>
      <w:proofErr w:type="gramStart"/>
      <w:r w:rsidRPr="00F764D8">
        <w:rPr>
          <w:rFonts w:ascii="Arial" w:hAnsi="Arial" w:cs="Arial"/>
          <w:sz w:val="20"/>
          <w:szCs w:val="20"/>
        </w:rPr>
        <w:t>patrocinador(</w:t>
      </w:r>
      <w:proofErr w:type="gramEnd"/>
      <w:r w:rsidRPr="00F764D8">
        <w:rPr>
          <w:rFonts w:ascii="Arial" w:hAnsi="Arial" w:cs="Arial"/>
          <w:sz w:val="20"/>
          <w:szCs w:val="20"/>
        </w:rPr>
        <w:t>es) e da Prefeitura de Florianópolis lado a lado em frente total de 0,5m².</w:t>
      </w: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sz w:val="20"/>
          <w:szCs w:val="20"/>
          <w:lang w:val="pt"/>
        </w:rPr>
      </w:pPr>
      <w:r w:rsidRPr="00F764D8">
        <w:rPr>
          <w:rFonts w:ascii="Arial" w:hAnsi="Arial" w:cs="Arial"/>
          <w:b/>
          <w:sz w:val="20"/>
          <w:szCs w:val="20"/>
          <w:lang w:val="pt"/>
        </w:rPr>
        <w:t>4. DOS LOCAIS E QUANTITATIVOS PARA A INSTALAÇÃO DAS ESTAÇÕES DE GINÁSTICA E LONGAMENTO</w:t>
      </w: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165"/>
      </w:tblGrid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F764D8">
              <w:rPr>
                <w:rFonts w:ascii="Arial" w:hAnsi="Arial" w:cs="Arial"/>
                <w:b/>
                <w:sz w:val="20"/>
                <w:szCs w:val="20"/>
                <w:lang w:val="pt"/>
              </w:rPr>
              <w:t>LOCAIS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4D8">
              <w:rPr>
                <w:rFonts w:ascii="Arial" w:hAnsi="Arial" w:cs="Arial"/>
                <w:b/>
                <w:sz w:val="20"/>
                <w:szCs w:val="20"/>
              </w:rPr>
              <w:t>QNT</w:t>
            </w:r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BEIRA MAR CONTINENTAL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BEIRA MAR NORTE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4D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SÂNTA MÔNICA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LAGOA DA CONCEIÇÃO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PRAIA MOLE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JOAQUINA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JURERÊ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JURERÊ INTERNACIONAL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INGLESES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CANASVIEIRAS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SANTINHO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SACO DOS LIMÕES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CARIANOS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CAMPECHE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4D8">
              <w:rPr>
                <w:rFonts w:ascii="Arial" w:hAnsi="Arial" w:cs="Arial"/>
                <w:sz w:val="20"/>
                <w:szCs w:val="20"/>
              </w:rPr>
              <w:t>RIBEIRÃO DA ILHA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4D8">
              <w:rPr>
                <w:rFonts w:ascii="Arial" w:hAnsi="Arial" w:cs="Arial"/>
                <w:b/>
                <w:sz w:val="20"/>
                <w:szCs w:val="20"/>
              </w:rPr>
              <w:t>ADAPTADAS (DEFINIR LOCAL COM CHANCELA DO IPUF)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64D8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</w:tr>
      <w:tr w:rsidR="0087742B" w:rsidRPr="00F764D8" w:rsidTr="000D1DD6">
        <w:tc>
          <w:tcPr>
            <w:tcW w:w="7479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4D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65" w:type="dxa"/>
            <w:shd w:val="clear" w:color="auto" w:fill="auto"/>
          </w:tcPr>
          <w:p w:rsidR="0087742B" w:rsidRPr="00F764D8" w:rsidRDefault="0087742B" w:rsidP="0087742B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4D8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</w:tbl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both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87742B" w:rsidRPr="00F764D8" w:rsidRDefault="0087742B" w:rsidP="0087742B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87742B" w:rsidRDefault="0087742B" w:rsidP="0087742B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87742B" w:rsidRDefault="0087742B" w:rsidP="0087742B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87742B" w:rsidRDefault="0087742B" w:rsidP="0087742B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87742B" w:rsidRDefault="0087742B" w:rsidP="0087742B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87742B" w:rsidRDefault="0087742B" w:rsidP="0087742B">
      <w:pPr>
        <w:autoSpaceDE w:val="0"/>
        <w:autoSpaceDN w:val="0"/>
        <w:adjustRightInd w:val="0"/>
        <w:ind w:right="424"/>
        <w:jc w:val="center"/>
        <w:rPr>
          <w:rFonts w:ascii="Arial" w:hAnsi="Arial" w:cs="Arial"/>
          <w:b/>
          <w:sz w:val="20"/>
          <w:szCs w:val="20"/>
          <w:lang w:val="pt"/>
        </w:rPr>
      </w:pPr>
    </w:p>
    <w:p w:rsidR="002E4CE5" w:rsidRPr="0087742B" w:rsidRDefault="002E4CE5" w:rsidP="0087742B"/>
    <w:sectPr w:rsidR="002E4CE5" w:rsidRPr="0087742B" w:rsidSect="00E45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276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E7" w:rsidRDefault="00451CE7" w:rsidP="00A8692B">
      <w:r>
        <w:separator/>
      </w:r>
    </w:p>
  </w:endnote>
  <w:endnote w:type="continuationSeparator" w:id="0">
    <w:p w:rsidR="00451CE7" w:rsidRDefault="00451CE7" w:rsidP="00A8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9D" w:rsidRDefault="003D51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FE" w:rsidRPr="00925243" w:rsidRDefault="00F833FE" w:rsidP="00F833FE">
    <w:pPr>
      <w:pStyle w:val="Rodap"/>
      <w:jc w:val="center"/>
      <w:rPr>
        <w:rFonts w:ascii="Arial" w:hAnsi="Arial" w:cs="Arial"/>
        <w:b/>
        <w:color w:val="000000"/>
        <w:sz w:val="20"/>
        <w:szCs w:val="20"/>
      </w:rPr>
    </w:pPr>
    <w:r w:rsidRPr="00925243">
      <w:rPr>
        <w:rFonts w:ascii="Arial" w:hAnsi="Arial" w:cs="Arial"/>
        <w:b/>
        <w:color w:val="000000"/>
        <w:sz w:val="20"/>
        <w:szCs w:val="20"/>
      </w:rPr>
      <w:t xml:space="preserve">Rua Trajano, 168 – Edifício </w:t>
    </w:r>
    <w:proofErr w:type="spellStart"/>
    <w:r w:rsidRPr="00925243">
      <w:rPr>
        <w:rFonts w:ascii="Arial" w:hAnsi="Arial" w:cs="Arial"/>
        <w:b/>
        <w:color w:val="000000"/>
        <w:sz w:val="20"/>
        <w:szCs w:val="20"/>
      </w:rPr>
      <w:t>Berenhauser</w:t>
    </w:r>
    <w:proofErr w:type="spellEnd"/>
    <w:r w:rsidRPr="00925243">
      <w:rPr>
        <w:rFonts w:ascii="Arial" w:hAnsi="Arial" w:cs="Arial"/>
        <w:b/>
        <w:color w:val="000000"/>
        <w:sz w:val="20"/>
        <w:szCs w:val="20"/>
      </w:rPr>
      <w:t xml:space="preserve"> – 2° andar - Centro - Florianópolis - CEP 88.010-</w:t>
    </w:r>
    <w:proofErr w:type="gramStart"/>
    <w:r w:rsidRPr="00925243">
      <w:rPr>
        <w:rFonts w:ascii="Arial" w:hAnsi="Arial" w:cs="Arial"/>
        <w:b/>
        <w:color w:val="000000"/>
        <w:sz w:val="20"/>
        <w:szCs w:val="20"/>
      </w:rPr>
      <w:t>010</w:t>
    </w:r>
    <w:proofErr w:type="gramEnd"/>
    <w:r w:rsidRPr="00925243">
      <w:rPr>
        <w:rFonts w:ascii="Arial" w:hAnsi="Arial" w:cs="Arial"/>
        <w:b/>
        <w:color w:val="000000"/>
        <w:sz w:val="20"/>
        <w:szCs w:val="20"/>
      </w:rPr>
      <w:t xml:space="preserve"> </w:t>
    </w:r>
  </w:p>
  <w:p w:rsidR="00F833FE" w:rsidRPr="00925243" w:rsidRDefault="00F833FE" w:rsidP="00F833FE">
    <w:pPr>
      <w:pStyle w:val="Rodap"/>
      <w:jc w:val="center"/>
      <w:rPr>
        <w:rFonts w:ascii="Arial" w:hAnsi="Arial" w:cs="Arial"/>
        <w:b/>
      </w:rPr>
    </w:pPr>
    <w:r w:rsidRPr="00925243">
      <w:rPr>
        <w:rFonts w:ascii="Arial" w:hAnsi="Arial" w:cs="Arial"/>
        <w:b/>
        <w:color w:val="000000"/>
        <w:sz w:val="20"/>
        <w:szCs w:val="20"/>
      </w:rPr>
      <w:t>Fone: 48 3324-1415</w:t>
    </w:r>
    <w:proofErr w:type="gramStart"/>
    <w:r w:rsidRPr="00925243">
      <w:rPr>
        <w:rFonts w:ascii="Arial" w:hAnsi="Arial" w:cs="Arial"/>
        <w:b/>
        <w:color w:val="000000"/>
        <w:sz w:val="20"/>
        <w:szCs w:val="20"/>
      </w:rPr>
      <w:t xml:space="preserve">  </w:t>
    </w:r>
    <w:proofErr w:type="gramEnd"/>
    <w:r w:rsidRPr="00925243">
      <w:rPr>
        <w:rFonts w:ascii="Arial" w:hAnsi="Arial" w:cs="Arial"/>
        <w:b/>
        <w:color w:val="000000"/>
        <w:sz w:val="20"/>
        <w:szCs w:val="20"/>
      </w:rPr>
      <w:t>http://www.pmf.sc.gov.br/entidades/cultura/</w:t>
    </w:r>
  </w:p>
  <w:p w:rsidR="00F833FE" w:rsidRPr="00F833FE" w:rsidRDefault="00F833FE" w:rsidP="00F833FE">
    <w:pPr>
      <w:pStyle w:val="Rodap"/>
      <w:rPr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9D" w:rsidRDefault="003D51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E7" w:rsidRDefault="00451CE7" w:rsidP="00A8692B">
      <w:r>
        <w:separator/>
      </w:r>
    </w:p>
  </w:footnote>
  <w:footnote w:type="continuationSeparator" w:id="0">
    <w:p w:rsidR="00451CE7" w:rsidRDefault="00451CE7" w:rsidP="00A8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9D" w:rsidRDefault="003D51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2B" w:rsidRDefault="00A8692B" w:rsidP="00A8692B">
    <w:pPr>
      <w:pStyle w:val="Cabealho"/>
      <w:spacing w:line="360" w:lineRule="auto"/>
      <w:jc w:val="center"/>
      <w:rPr>
        <w:b/>
        <w:sz w:val="16"/>
        <w:szCs w:val="16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597C156" wp14:editId="49E0CC72">
          <wp:simplePos x="0" y="0"/>
          <wp:positionH relativeFrom="column">
            <wp:posOffset>-3810</wp:posOffset>
          </wp:positionH>
          <wp:positionV relativeFrom="paragraph">
            <wp:posOffset>-240030</wp:posOffset>
          </wp:positionV>
          <wp:extent cx="1491615" cy="608965"/>
          <wp:effectExtent l="0" t="0" r="0" b="0"/>
          <wp:wrapSquare wrapText="bothSides"/>
          <wp:docPr id="1" name="Imagem 1" descr="https://lh6.googleusercontent.com/Ul5jhArqsM9r2MQ1muw3qHMmU8mUoF976o498wm0MKhjbvhmFCiGf9wq8g4_pnwGSMDFspbR7A_8CzzhY9vlHcqP7jPdUbecpviJN9YpdSpNOIQ7EI_5C0OqiKmbI-HtQTm0ZUbA174mu_y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Ul5jhArqsM9r2MQ1muw3qHMmU8mUoF976o498wm0MKhjbvhmFCiGf9wq8g4_pnwGSMDFspbR7A_8CzzhY9vlHcqP7jPdUbecpviJN9YpdSpNOIQ7EI_5C0OqiKmbI-HtQTm0ZUbA174mu_yCH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92B" w:rsidRPr="00392830" w:rsidRDefault="00A8692B" w:rsidP="00A8692B">
    <w:pPr>
      <w:pStyle w:val="SemEspaamento"/>
      <w:jc w:val="center"/>
      <w:rPr>
        <w:rFonts w:ascii="Arial" w:hAnsi="Arial" w:cs="Arial"/>
        <w:sz w:val="20"/>
      </w:rPr>
    </w:pPr>
  </w:p>
  <w:p w:rsidR="00A8692B" w:rsidRPr="00392830" w:rsidRDefault="00A8692B" w:rsidP="00A8692B">
    <w:pPr>
      <w:pStyle w:val="SemEspaamento"/>
      <w:jc w:val="center"/>
      <w:rPr>
        <w:rFonts w:ascii="Arial" w:hAnsi="Arial" w:cs="Arial"/>
        <w:b/>
        <w:sz w:val="20"/>
      </w:rPr>
    </w:pPr>
    <w:r w:rsidRPr="00392830">
      <w:rPr>
        <w:rFonts w:ascii="Arial" w:hAnsi="Arial" w:cs="Arial"/>
        <w:b/>
        <w:sz w:val="20"/>
      </w:rPr>
      <w:t>PREFEITURA MUNICIPAL DE FLORIANÓPOLIS</w:t>
    </w:r>
  </w:p>
  <w:p w:rsidR="00A8692B" w:rsidRPr="00392830" w:rsidRDefault="00A8692B" w:rsidP="00A8692B">
    <w:pPr>
      <w:pStyle w:val="SemEspaamento"/>
      <w:jc w:val="center"/>
      <w:rPr>
        <w:rFonts w:ascii="Arial" w:hAnsi="Arial" w:cs="Arial"/>
        <w:sz w:val="20"/>
      </w:rPr>
    </w:pPr>
    <w:r w:rsidRPr="00392830">
      <w:rPr>
        <w:rFonts w:ascii="Arial" w:hAnsi="Arial" w:cs="Arial"/>
        <w:sz w:val="20"/>
      </w:rPr>
      <w:t xml:space="preserve">SECRETARIA MUNICIPAL DE CULTURA, ESPORTE E </w:t>
    </w:r>
    <w:proofErr w:type="gramStart"/>
    <w:r w:rsidRPr="00392830">
      <w:rPr>
        <w:rFonts w:ascii="Arial" w:hAnsi="Arial" w:cs="Arial"/>
        <w:sz w:val="20"/>
      </w:rPr>
      <w:t>JUVENTUDE</w:t>
    </w:r>
    <w:proofErr w:type="gramEnd"/>
  </w:p>
  <w:p w:rsidR="00A8692B" w:rsidRDefault="00A8692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9D" w:rsidRDefault="003D51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0F3"/>
    <w:multiLevelType w:val="hybridMultilevel"/>
    <w:tmpl w:val="CA7EC43C"/>
    <w:lvl w:ilvl="0" w:tplc="8A5676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C5"/>
    <w:rsid w:val="002E4CE5"/>
    <w:rsid w:val="003D519D"/>
    <w:rsid w:val="00451CE7"/>
    <w:rsid w:val="00506D66"/>
    <w:rsid w:val="005236DB"/>
    <w:rsid w:val="005269AE"/>
    <w:rsid w:val="005659C5"/>
    <w:rsid w:val="00802BE5"/>
    <w:rsid w:val="0087742B"/>
    <w:rsid w:val="00925243"/>
    <w:rsid w:val="009F0919"/>
    <w:rsid w:val="00A8692B"/>
    <w:rsid w:val="00E45692"/>
    <w:rsid w:val="00F8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C5"/>
    <w:pPr>
      <w:spacing w:after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69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92B"/>
    <w:rPr>
      <w:rFonts w:eastAsia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869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92B"/>
    <w:rPr>
      <w:rFonts w:eastAsia="Times New Roman" w:cs="Times New Roman"/>
      <w:szCs w:val="24"/>
      <w:lang w:eastAsia="pt-BR"/>
    </w:rPr>
  </w:style>
  <w:style w:type="paragraph" w:styleId="SemEspaamento">
    <w:name w:val="No Spacing"/>
    <w:uiPriority w:val="99"/>
    <w:qFormat/>
    <w:rsid w:val="00A8692B"/>
    <w:pPr>
      <w:spacing w:after="0"/>
      <w:jc w:val="left"/>
    </w:pPr>
    <w:rPr>
      <w:rFonts w:eastAsia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C5"/>
    <w:pPr>
      <w:spacing w:after="0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69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92B"/>
    <w:rPr>
      <w:rFonts w:eastAsia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869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92B"/>
    <w:rPr>
      <w:rFonts w:eastAsia="Times New Roman" w:cs="Times New Roman"/>
      <w:szCs w:val="24"/>
      <w:lang w:eastAsia="pt-BR"/>
    </w:rPr>
  </w:style>
  <w:style w:type="paragraph" w:styleId="SemEspaamento">
    <w:name w:val="No Spacing"/>
    <w:uiPriority w:val="99"/>
    <w:qFormat/>
    <w:rsid w:val="00A8692B"/>
    <w:pPr>
      <w:spacing w:after="0"/>
      <w:jc w:val="left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Ul5jhArqsM9r2MQ1muw3qHMmU8mUoF976o498wm0MKhjbvhmFCiGf9wq8g4_pnwGSMDFspbR7A_8CzzhY9vlHcqP7jPdUbecpviJN9YpdSpNOIQ7EI_5C0OqiKmbI-HtQTm0ZUbA174mu_yCH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F380-F8AB-40EC-830F-99BBD6D6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</dc:creator>
  <cp:lastModifiedBy>Eduarda</cp:lastModifiedBy>
  <cp:revision>2</cp:revision>
  <dcterms:created xsi:type="dcterms:W3CDTF">2017-11-27T14:29:00Z</dcterms:created>
  <dcterms:modified xsi:type="dcterms:W3CDTF">2017-11-27T14:29:00Z</dcterms:modified>
</cp:coreProperties>
</file>