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E1" w:rsidRPr="002F39E1" w:rsidRDefault="002F39E1" w:rsidP="002F39E1">
      <w:pPr>
        <w:jc w:val="center"/>
        <w:rPr>
          <w:b/>
          <w:sz w:val="24"/>
          <w:szCs w:val="24"/>
        </w:rPr>
      </w:pPr>
      <w:r w:rsidRPr="002F39E1">
        <w:rPr>
          <w:b/>
          <w:sz w:val="24"/>
          <w:szCs w:val="24"/>
        </w:rPr>
        <w:t>Lei Municipal de Incentivo à Cultura</w:t>
      </w:r>
    </w:p>
    <w:p w:rsidR="002F39E1" w:rsidRPr="002F39E1" w:rsidRDefault="002F39E1" w:rsidP="002F39E1">
      <w:pPr>
        <w:jc w:val="center"/>
        <w:rPr>
          <w:b/>
          <w:sz w:val="24"/>
          <w:szCs w:val="24"/>
        </w:rPr>
      </w:pPr>
      <w:r w:rsidRPr="002F39E1">
        <w:rPr>
          <w:b/>
          <w:sz w:val="24"/>
          <w:szCs w:val="24"/>
        </w:rPr>
        <w:t>Modelo de Aplicação das Marcas (NOVO)</w:t>
      </w:r>
    </w:p>
    <w:p w:rsidR="00093C6A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t xml:space="preserve">Ao realizar um projeto por meio da Lei Municipal de Incentivo à Cultura o proponente deve estar atento à correta aplicação da marca dos patrocinadores e apoiadores para divulgação de projetos incentivados pela Lei nº 3659/91. Qualquer situação diferente do modelo apresentado nesta página deve ser aprovada pela </w:t>
      </w:r>
      <w:r w:rsidR="009E0934">
        <w:rPr>
          <w:sz w:val="24"/>
          <w:szCs w:val="24"/>
        </w:rPr>
        <w:t>setor de Lei de Incentivo à Cultura</w:t>
      </w:r>
      <w:r w:rsidRPr="002F39E1">
        <w:rPr>
          <w:sz w:val="24"/>
          <w:szCs w:val="24"/>
        </w:rPr>
        <w:t xml:space="preserve"> e pela Assessoria de Comunicação Social da Fundação Franklin </w:t>
      </w:r>
      <w:proofErr w:type="spellStart"/>
      <w:r w:rsidRPr="002F39E1">
        <w:rPr>
          <w:sz w:val="24"/>
          <w:szCs w:val="24"/>
        </w:rPr>
        <w:t>Cascaes</w:t>
      </w:r>
      <w:proofErr w:type="spellEnd"/>
      <w:r w:rsidRPr="002F39E1">
        <w:rPr>
          <w:sz w:val="24"/>
          <w:szCs w:val="24"/>
        </w:rPr>
        <w:t>/</w:t>
      </w:r>
      <w:proofErr w:type="spellStart"/>
      <w:r w:rsidRPr="002F39E1">
        <w:rPr>
          <w:sz w:val="24"/>
          <w:szCs w:val="24"/>
        </w:rPr>
        <w:t>SeCult</w:t>
      </w:r>
      <w:proofErr w:type="spellEnd"/>
      <w:r w:rsidRPr="002F39E1">
        <w:rPr>
          <w:sz w:val="24"/>
          <w:szCs w:val="24"/>
        </w:rPr>
        <w:t>.</w:t>
      </w:r>
    </w:p>
    <w:p w:rsidR="002F39E1" w:rsidRPr="002F39E1" w:rsidRDefault="002F39E1" w:rsidP="002F39E1">
      <w:pPr>
        <w:jc w:val="both"/>
        <w:rPr>
          <w:sz w:val="24"/>
          <w:szCs w:val="24"/>
        </w:rPr>
      </w:pPr>
    </w:p>
    <w:p w:rsidR="00D76893" w:rsidRPr="002F39E1" w:rsidRDefault="00D76893" w:rsidP="00D768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PATROCÍNIO</w:t>
      </w:r>
    </w:p>
    <w:p w:rsidR="00D76893" w:rsidRDefault="00D76893" w:rsidP="00D76893">
      <w:pP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ourier New"/>
          <w:b/>
          <w:sz w:val="28"/>
          <w:szCs w:val="28"/>
        </w:rPr>
        <w:t>HORIZONTAL</w:t>
      </w:r>
    </w:p>
    <w:p w:rsidR="00D76893" w:rsidRDefault="00D76893" w:rsidP="00D76893">
      <w:pPr>
        <w:ind w:left="-426" w:firstLine="284"/>
        <w:jc w:val="center"/>
        <w:rPr>
          <w:rFonts w:ascii="Calibri" w:hAnsi="Calibri" w:cs="Courier New"/>
          <w:b/>
          <w:sz w:val="32"/>
          <w:szCs w:val="32"/>
        </w:rPr>
      </w:pPr>
      <w:r>
        <w:rPr>
          <w:rFonts w:ascii="Calibri" w:hAnsi="Calibri" w:cs="Courier New"/>
          <w:b/>
          <w:sz w:val="32"/>
          <w:szCs w:val="32"/>
        </w:rPr>
        <w:softHyphen/>
      </w:r>
      <w:r>
        <w:rPr>
          <w:rFonts w:ascii="Calibri" w:hAnsi="Calibri" w:cs="Courier New"/>
          <w:b/>
          <w:sz w:val="32"/>
          <w:szCs w:val="32"/>
        </w:rPr>
        <w:softHyphen/>
      </w:r>
      <w:r>
        <w:rPr>
          <w:rFonts w:ascii="Calibri" w:hAnsi="Calibri" w:cs="Courier New"/>
          <w:b/>
          <w:sz w:val="32"/>
          <w:szCs w:val="32"/>
        </w:rPr>
        <w:softHyphen/>
      </w:r>
      <w:r>
        <w:rPr>
          <w:rFonts w:ascii="Calibri" w:hAnsi="Calibri" w:cs="Courier New"/>
          <w:b/>
          <w:sz w:val="32"/>
          <w:szCs w:val="32"/>
        </w:rPr>
        <w:softHyphen/>
      </w:r>
      <w:r>
        <w:rPr>
          <w:rFonts w:ascii="Calibri" w:hAnsi="Calibri" w:cs="Courier New"/>
          <w:b/>
          <w:sz w:val="32"/>
          <w:szCs w:val="32"/>
        </w:rPr>
        <w:softHyphen/>
      </w:r>
      <w:r>
        <w:rPr>
          <w:rFonts w:ascii="Calibri" w:hAnsi="Calibri" w:cs="Courier New"/>
          <w:b/>
          <w:sz w:val="32"/>
          <w:szCs w:val="32"/>
        </w:rPr>
        <w:softHyphen/>
      </w:r>
      <w:r>
        <w:rPr>
          <w:rFonts w:ascii="Calibri" w:hAnsi="Calibri" w:cs="Courier New"/>
          <w:b/>
          <w:sz w:val="32"/>
          <w:szCs w:val="32"/>
        </w:rPr>
        <w:softHyphen/>
      </w:r>
      <w:r>
        <w:rPr>
          <w:rFonts w:ascii="Calibri" w:hAnsi="Calibri" w:cs="Courier New"/>
          <w:b/>
          <w:sz w:val="32"/>
          <w:szCs w:val="32"/>
        </w:rPr>
        <w:softHyphen/>
      </w:r>
      <w:r>
        <w:rPr>
          <w:rFonts w:ascii="Calibri" w:hAnsi="Calibri" w:cs="Courier New"/>
          <w:b/>
          <w:sz w:val="32"/>
          <w:szCs w:val="32"/>
        </w:rPr>
        <w:softHyphen/>
      </w:r>
      <w:r>
        <w:rPr>
          <w:rFonts w:ascii="Calibri" w:hAnsi="Calibri" w:cs="Courier New"/>
          <w:b/>
          <w:sz w:val="32"/>
          <w:szCs w:val="32"/>
        </w:rPr>
        <w:softHyphen/>
      </w:r>
      <w:r>
        <w:rPr>
          <w:rFonts w:ascii="Calibri" w:hAnsi="Calibri" w:cs="Courier New"/>
          <w:b/>
          <w:sz w:val="32"/>
          <w:szCs w:val="32"/>
        </w:rPr>
        <w:softHyphen/>
        <w:t xml:space="preserve">               </w:t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>Apoio Cultural</w:t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1.5pt;margin-top:5.45pt;width:123.75pt;height:48.75pt;z-index:251663360">
            <v:textbox style="mso-next-textbox:#_x0000_s1028">
              <w:txbxContent>
                <w:p w:rsidR="00D76893" w:rsidRDefault="00D76893" w:rsidP="00D76893">
                  <w:pPr>
                    <w:jc w:val="center"/>
                  </w:pPr>
                  <w:r>
                    <w:t>Incentivador</w:t>
                  </w:r>
                </w:p>
                <w:p w:rsidR="00D76893" w:rsidRDefault="00D76893" w:rsidP="00D76893"/>
              </w:txbxContent>
            </v:textbox>
          </v:shape>
        </w:pict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>Patrocínio</w:t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noProof/>
          <w:sz w:val="28"/>
          <w:szCs w:val="28"/>
          <w:lang w:eastAsia="pt-BR"/>
        </w:rPr>
        <w:drawing>
          <wp:inline distT="0" distB="0" distL="0" distR="0">
            <wp:extent cx="668020" cy="628015"/>
            <wp:effectExtent l="19050" t="0" r="0" b="0"/>
            <wp:docPr id="11" name="Imagem 3" descr="Lei Incentivo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i Incentivo Cul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ourier New"/>
          <w:b/>
          <w:sz w:val="28"/>
          <w:szCs w:val="28"/>
        </w:rPr>
        <w:t xml:space="preserve">     </w:t>
      </w:r>
      <w:r>
        <w:rPr>
          <w:rFonts w:ascii="Calibri" w:hAnsi="Calibri" w:cs="Courier New"/>
          <w:b/>
          <w:noProof/>
          <w:sz w:val="28"/>
          <w:szCs w:val="28"/>
          <w:lang w:eastAsia="pt-BR"/>
        </w:rPr>
        <w:drawing>
          <wp:inline distT="0" distB="0" distL="0" distR="0">
            <wp:extent cx="1240155" cy="739775"/>
            <wp:effectExtent l="0" t="0" r="0" b="0"/>
            <wp:docPr id="4" name="Imagem 4" descr="bernu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rnunç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ourier New"/>
          <w:b/>
          <w:sz w:val="28"/>
          <w:szCs w:val="28"/>
        </w:rPr>
        <w:t xml:space="preserve">  </w:t>
      </w:r>
      <w:r>
        <w:rPr>
          <w:rFonts w:ascii="Calibri" w:hAnsi="Calibri" w:cs="Courier New"/>
          <w:b/>
          <w:noProof/>
          <w:sz w:val="28"/>
          <w:szCs w:val="28"/>
          <w:lang w:eastAsia="pt-BR"/>
        </w:rPr>
        <w:drawing>
          <wp:inline distT="0" distB="0" distL="0" distR="0">
            <wp:extent cx="2115185" cy="548640"/>
            <wp:effectExtent l="19050" t="0" r="0" b="0"/>
            <wp:docPr id="3" name="Imagem 5" descr="Cultura_Esporte_Juven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ltura_Esporte_Juventu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center"/>
        <w:rPr>
          <w:rFonts w:ascii="Calibri" w:hAnsi="Calibri" w:cs="Courier New"/>
          <w:b/>
          <w:sz w:val="32"/>
          <w:szCs w:val="32"/>
        </w:rPr>
      </w:pPr>
      <w:r>
        <w:rPr>
          <w:rFonts w:ascii="Calibri" w:hAnsi="Calibri" w:cs="Courier New"/>
          <w:b/>
          <w:sz w:val="32"/>
          <w:szCs w:val="32"/>
        </w:rPr>
        <w:lastRenderedPageBreak/>
        <w:t xml:space="preserve">MODELO 2 </w:t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both"/>
        <w:rPr>
          <w:rFonts w:ascii="Calibri" w:hAnsi="Calibri" w:cs="Courier New"/>
          <w:b/>
          <w:sz w:val="32"/>
          <w:szCs w:val="32"/>
        </w:rPr>
      </w:pPr>
      <w:r>
        <w:rPr>
          <w:rFonts w:ascii="Calibri" w:hAnsi="Calibri" w:cs="Courier New"/>
          <w:b/>
          <w:sz w:val="32"/>
          <w:szCs w:val="32"/>
        </w:rPr>
        <w:t xml:space="preserve">               </w:t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 xml:space="preserve">      Apoio Cultural</w:t>
      </w:r>
      <w:r>
        <w:rPr>
          <w:rFonts w:ascii="Calibri" w:hAnsi="Calibri" w:cs="Courier New"/>
          <w:b/>
          <w:sz w:val="32"/>
          <w:szCs w:val="32"/>
        </w:rPr>
        <w:t xml:space="preserve">                                 </w:t>
      </w:r>
      <w:r>
        <w:rPr>
          <w:rFonts w:ascii="Calibri" w:hAnsi="Calibri" w:cs="Courier New"/>
          <w:b/>
          <w:sz w:val="28"/>
          <w:szCs w:val="28"/>
        </w:rPr>
        <w:t xml:space="preserve">Patrocínio                                                                 </w:t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right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noProof/>
          <w:sz w:val="28"/>
          <w:szCs w:val="28"/>
        </w:rPr>
        <w:pict>
          <v:shape id="_x0000_s1031" type="#_x0000_t202" style="position:absolute;left:0;text-align:left;margin-left:-15.2pt;margin-top:1.7pt;width:114.85pt;height:50.8pt;z-index:251666432">
            <v:textbox style="mso-next-textbox:#_x0000_s1031">
              <w:txbxContent>
                <w:p w:rsidR="00D76893" w:rsidRDefault="00D76893" w:rsidP="00D76893">
                  <w:pPr>
                    <w:jc w:val="center"/>
                  </w:pPr>
                  <w:r>
                    <w:t>Incentivador</w:t>
                  </w:r>
                </w:p>
                <w:p w:rsidR="00D76893" w:rsidRDefault="00D76893" w:rsidP="00D76893"/>
              </w:txbxContent>
            </v:textbox>
          </v:shape>
        </w:pict>
      </w:r>
      <w:r>
        <w:rPr>
          <w:rFonts w:ascii="Calibri" w:hAnsi="Calibri" w:cs="Courier New"/>
          <w:b/>
          <w:sz w:val="28"/>
          <w:szCs w:val="28"/>
        </w:rPr>
        <w:t xml:space="preserve">       </w:t>
      </w:r>
      <w:r>
        <w:rPr>
          <w:rFonts w:ascii="Calibri" w:hAnsi="Calibri" w:cs="Courier New"/>
          <w:b/>
          <w:noProof/>
          <w:sz w:val="28"/>
          <w:szCs w:val="28"/>
          <w:lang w:eastAsia="pt-BR"/>
        </w:rPr>
        <w:drawing>
          <wp:inline distT="0" distB="0" distL="0" distR="0">
            <wp:extent cx="588642" cy="553391"/>
            <wp:effectExtent l="19050" t="0" r="1908" b="0"/>
            <wp:docPr id="2" name="Imagem 6" descr="Lei Incentivo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i Incentivo Cul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26" cy="55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ourier New"/>
          <w:b/>
          <w:sz w:val="28"/>
          <w:szCs w:val="28"/>
        </w:rPr>
        <w:t xml:space="preserve">  </w:t>
      </w:r>
      <w:r>
        <w:rPr>
          <w:rFonts w:ascii="Calibri" w:hAnsi="Calibri" w:cs="Courier New"/>
          <w:b/>
          <w:noProof/>
          <w:sz w:val="28"/>
          <w:szCs w:val="28"/>
          <w:lang w:eastAsia="pt-BR"/>
        </w:rPr>
        <w:drawing>
          <wp:inline distT="0" distB="0" distL="0" distR="0">
            <wp:extent cx="993913" cy="594783"/>
            <wp:effectExtent l="0" t="0" r="0" b="0"/>
            <wp:docPr id="1" name="Imagem 7" descr="bernu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rnunç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64" cy="59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ourier New"/>
          <w:b/>
          <w:sz w:val="28"/>
          <w:szCs w:val="28"/>
        </w:rPr>
        <w:t xml:space="preserve">  </w:t>
      </w:r>
      <w:r>
        <w:rPr>
          <w:rFonts w:ascii="Calibri" w:hAnsi="Calibri" w:cs="Courier New"/>
          <w:b/>
          <w:noProof/>
          <w:sz w:val="28"/>
          <w:szCs w:val="28"/>
          <w:lang w:eastAsia="pt-BR"/>
        </w:rPr>
        <w:drawing>
          <wp:inline distT="0" distB="0" distL="0" distR="0">
            <wp:extent cx="1785896" cy="455568"/>
            <wp:effectExtent l="19050" t="0" r="4804" b="0"/>
            <wp:docPr id="8" name="Imagem 8" descr="Cultura_Esporte_Juven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ltura_Esporte_Juventu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38" cy="45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right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right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right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lastRenderedPageBreak/>
        <w:t>AS LOGOS DE PATROCÍNIO E APOIO CULTURAL</w:t>
      </w:r>
    </w:p>
    <w:p w:rsidR="00D76893" w:rsidRDefault="00D76893" w:rsidP="00D76893">
      <w:pP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 xml:space="preserve"> DEVEM SER PROPORCIONAIS, MESMO TAMANHO OU MENOR</w:t>
      </w: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ind w:left="-426" w:firstLine="284"/>
        <w:jc w:val="center"/>
        <w:rPr>
          <w:rFonts w:ascii="Calibri" w:hAnsi="Calibri" w:cs="Courier New"/>
          <w:b/>
          <w:sz w:val="32"/>
          <w:szCs w:val="32"/>
        </w:rPr>
      </w:pPr>
      <w:r>
        <w:rPr>
          <w:rFonts w:ascii="Calibri" w:hAnsi="Calibri" w:cs="Courier New"/>
          <w:b/>
          <w:sz w:val="32"/>
          <w:szCs w:val="32"/>
        </w:rPr>
        <w:t>VERTICAL</w:t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32"/>
          <w:szCs w:val="32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 xml:space="preserve">    Apoio Cultural</w:t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  <w:r>
        <w:pict>
          <v:shape id="_x0000_s1029" type="#_x0000_t202" style="position:absolute;left:0;text-align:left;margin-left:150.45pt;margin-top:10.85pt;width:123.75pt;height:48.75pt;z-index:251664384">
            <v:textbox style="mso-next-textbox:#_x0000_s1029">
              <w:txbxContent>
                <w:p w:rsidR="00D76893" w:rsidRDefault="00D76893" w:rsidP="00D76893">
                  <w:pPr>
                    <w:jc w:val="center"/>
                  </w:pPr>
                  <w:r>
                    <w:t>Incentivador</w:t>
                  </w:r>
                </w:p>
                <w:p w:rsidR="00D76893" w:rsidRDefault="00D76893" w:rsidP="00D76893"/>
              </w:txbxContent>
            </v:textbox>
          </v:shape>
        </w:pict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>Patrocínio</w:t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28"/>
          <w:szCs w:val="28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32"/>
          <w:szCs w:val="32"/>
        </w:rPr>
      </w:pPr>
      <w:r>
        <w:rPr>
          <w:rFonts w:ascii="Calibri" w:hAnsi="Calibri" w:cs="Courier New"/>
          <w:b/>
          <w:noProof/>
          <w:sz w:val="28"/>
          <w:szCs w:val="28"/>
          <w:lang w:eastAsia="pt-BR"/>
        </w:rPr>
        <w:drawing>
          <wp:inline distT="0" distB="0" distL="0" distR="0">
            <wp:extent cx="1964055" cy="508635"/>
            <wp:effectExtent l="19050" t="0" r="0" b="0"/>
            <wp:docPr id="13" name="Imagem 9" descr="Cultura_Esporte_Juven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ltura_Esporte_Juventu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32"/>
          <w:szCs w:val="32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32"/>
          <w:szCs w:val="32"/>
        </w:rPr>
      </w:pPr>
      <w:r>
        <w:rPr>
          <w:rFonts w:ascii="Calibri" w:hAnsi="Calibri" w:cs="Courier New"/>
          <w:b/>
          <w:noProof/>
          <w:sz w:val="28"/>
          <w:szCs w:val="28"/>
          <w:lang w:eastAsia="pt-BR"/>
        </w:rPr>
        <w:drawing>
          <wp:inline distT="0" distB="0" distL="0" distR="0">
            <wp:extent cx="1351915" cy="771525"/>
            <wp:effectExtent l="0" t="0" r="0" b="0"/>
            <wp:docPr id="10" name="Imagem 10" descr="bernu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rnunç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32"/>
          <w:szCs w:val="32"/>
        </w:rPr>
      </w:pPr>
      <w:r>
        <w:rPr>
          <w:rFonts w:ascii="Calibri" w:hAnsi="Calibri" w:cs="Courier New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2095582</wp:posOffset>
            </wp:positionH>
            <wp:positionV relativeFrom="paragraph">
              <wp:posOffset>236910</wp:posOffset>
            </wp:positionV>
            <wp:extent cx="1110035" cy="1033670"/>
            <wp:effectExtent l="19050" t="0" r="0" b="0"/>
            <wp:wrapNone/>
            <wp:docPr id="12" name="Imagem 6" descr="Logo Lei de Incentivo Soz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ei de Incentivo Sozinh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103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32"/>
          <w:szCs w:val="32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32"/>
          <w:szCs w:val="32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32"/>
          <w:szCs w:val="32"/>
        </w:rPr>
      </w:pPr>
    </w:p>
    <w:p w:rsidR="00D76893" w:rsidRDefault="00D76893" w:rsidP="00D7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284"/>
        <w:jc w:val="center"/>
        <w:rPr>
          <w:rFonts w:ascii="Calibri" w:hAnsi="Calibri" w:cs="Courier New"/>
          <w:b/>
          <w:sz w:val="32"/>
          <w:szCs w:val="32"/>
        </w:rPr>
      </w:pPr>
    </w:p>
    <w:p w:rsidR="00D76893" w:rsidRDefault="00D76893" w:rsidP="00D76893">
      <w:pPr>
        <w:ind w:left="-426" w:firstLine="284"/>
        <w:jc w:val="both"/>
        <w:rPr>
          <w:rFonts w:ascii="Calibri" w:hAnsi="Calibri" w:cs="Courier New"/>
          <w:b/>
          <w:sz w:val="28"/>
          <w:szCs w:val="28"/>
        </w:rPr>
      </w:pPr>
    </w:p>
    <w:p w:rsidR="002F39E1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lastRenderedPageBreak/>
        <w:t xml:space="preserve">Além da correta aplicação da marca, o material referente ao projeto aprovado deve conter as seguintes informações (de acordo com a especificidade de cada produto): </w:t>
      </w:r>
    </w:p>
    <w:p w:rsidR="002F39E1" w:rsidRPr="002F39E1" w:rsidRDefault="002F39E1" w:rsidP="002F39E1">
      <w:pPr>
        <w:jc w:val="both"/>
        <w:rPr>
          <w:b/>
          <w:color w:val="548DD4" w:themeColor="text2" w:themeTint="99"/>
          <w:sz w:val="24"/>
          <w:szCs w:val="24"/>
        </w:rPr>
      </w:pPr>
      <w:r w:rsidRPr="002F39E1">
        <w:rPr>
          <w:sz w:val="24"/>
          <w:szCs w:val="24"/>
        </w:rPr>
        <w:sym w:font="Symbol" w:char="F0B7"/>
      </w:r>
      <w:r w:rsidRPr="002F39E1">
        <w:rPr>
          <w:sz w:val="24"/>
          <w:szCs w:val="24"/>
        </w:rPr>
        <w:t xml:space="preserve"> </w:t>
      </w:r>
      <w:r w:rsidRPr="002F39E1">
        <w:rPr>
          <w:b/>
          <w:color w:val="548DD4" w:themeColor="text2" w:themeTint="99"/>
          <w:sz w:val="24"/>
          <w:szCs w:val="24"/>
        </w:rPr>
        <w:t xml:space="preserve">Em relação ao incentivo (espetáculos, publicações, eventos ou shows): </w:t>
      </w:r>
    </w:p>
    <w:p w:rsidR="002F39E1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t xml:space="preserve">1 - Produto totalmente patrocinado pelo município de Florianópolis por meio da Lei Municipal de Incentivo a Cultura nº 3659/91 </w:t>
      </w:r>
    </w:p>
    <w:p w:rsidR="002F39E1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t xml:space="preserve">2 - Produto parcialmente patrocinado pelo município de Florianópolis por meio da Lei Municipal de Incentivo a Cultura nº 3659/91 </w:t>
      </w:r>
    </w:p>
    <w:p w:rsidR="002F39E1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t xml:space="preserve">OBS: Livros, CDs e produtos similares com incentivo total pela Lei nº 3659/91 (conforme item 1) devem trazer ainda a informação “Venda Proibida” </w:t>
      </w:r>
    </w:p>
    <w:p w:rsidR="002F39E1" w:rsidRPr="002F39E1" w:rsidRDefault="002F39E1" w:rsidP="002F39E1">
      <w:pPr>
        <w:jc w:val="both"/>
        <w:rPr>
          <w:b/>
          <w:color w:val="548DD4" w:themeColor="text2" w:themeTint="99"/>
          <w:sz w:val="24"/>
          <w:szCs w:val="24"/>
        </w:rPr>
      </w:pPr>
      <w:r w:rsidRPr="002F39E1">
        <w:rPr>
          <w:sz w:val="24"/>
          <w:szCs w:val="24"/>
        </w:rPr>
        <w:sym w:font="Symbol" w:char="F0B7"/>
      </w:r>
      <w:r w:rsidRPr="002F39E1">
        <w:rPr>
          <w:sz w:val="24"/>
          <w:szCs w:val="24"/>
        </w:rPr>
        <w:t xml:space="preserve"> </w:t>
      </w:r>
      <w:r w:rsidRPr="002F39E1">
        <w:rPr>
          <w:b/>
          <w:color w:val="548DD4" w:themeColor="text2" w:themeTint="99"/>
          <w:sz w:val="24"/>
          <w:szCs w:val="24"/>
        </w:rPr>
        <w:t xml:space="preserve">Em relação ao público alvo: </w:t>
      </w:r>
    </w:p>
    <w:p w:rsidR="002F39E1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t xml:space="preserve">Entrada franca </w:t>
      </w:r>
    </w:p>
    <w:p w:rsidR="002F39E1" w:rsidRPr="002F39E1" w:rsidRDefault="002F39E1" w:rsidP="002F39E1">
      <w:pPr>
        <w:jc w:val="both"/>
        <w:rPr>
          <w:sz w:val="24"/>
          <w:szCs w:val="24"/>
        </w:rPr>
      </w:pPr>
      <w:r w:rsidRPr="002F39E1">
        <w:rPr>
          <w:sz w:val="24"/>
          <w:szCs w:val="24"/>
        </w:rPr>
        <w:t xml:space="preserve">Acesso gratuito </w:t>
      </w:r>
    </w:p>
    <w:p w:rsidR="002F39E1" w:rsidRPr="002F39E1" w:rsidRDefault="002F39E1" w:rsidP="002F39E1">
      <w:pPr>
        <w:jc w:val="both"/>
        <w:rPr>
          <w:b/>
          <w:sz w:val="24"/>
          <w:szCs w:val="24"/>
        </w:rPr>
      </w:pPr>
      <w:r w:rsidRPr="002F39E1">
        <w:rPr>
          <w:sz w:val="24"/>
          <w:szCs w:val="24"/>
        </w:rPr>
        <w:t>Distribuição gratuita</w:t>
      </w:r>
    </w:p>
    <w:p w:rsidR="002F39E1" w:rsidRPr="002F39E1" w:rsidRDefault="002F39E1" w:rsidP="002F39E1">
      <w:pPr>
        <w:rPr>
          <w:b/>
          <w:sz w:val="24"/>
          <w:szCs w:val="24"/>
        </w:rPr>
      </w:pPr>
    </w:p>
    <w:p w:rsidR="002F39E1" w:rsidRPr="002F39E1" w:rsidRDefault="002F39E1" w:rsidP="002F39E1">
      <w:pPr>
        <w:ind w:firstLine="709"/>
        <w:jc w:val="center"/>
        <w:rPr>
          <w:b/>
          <w:sz w:val="24"/>
          <w:szCs w:val="24"/>
        </w:rPr>
      </w:pPr>
    </w:p>
    <w:p w:rsidR="002F39E1" w:rsidRPr="002F39E1" w:rsidRDefault="002F39E1" w:rsidP="002F39E1">
      <w:pPr>
        <w:pStyle w:val="Cabealho"/>
        <w:jc w:val="center"/>
      </w:pPr>
    </w:p>
    <w:p w:rsidR="002F39E1" w:rsidRPr="002F39E1" w:rsidRDefault="002F39E1" w:rsidP="002F39E1">
      <w:pPr>
        <w:ind w:firstLine="709"/>
        <w:jc w:val="center"/>
        <w:rPr>
          <w:b/>
          <w:sz w:val="24"/>
          <w:szCs w:val="24"/>
        </w:rPr>
      </w:pPr>
    </w:p>
    <w:sectPr w:rsidR="002F39E1" w:rsidRPr="002F39E1" w:rsidSect="00C37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39E1"/>
    <w:rsid w:val="00093C6A"/>
    <w:rsid w:val="002F39E1"/>
    <w:rsid w:val="009A61CF"/>
    <w:rsid w:val="009E0934"/>
    <w:rsid w:val="00C37AD2"/>
    <w:rsid w:val="00D7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9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F39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F39E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9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F39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F39E1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Guilherme de Oliveira</dc:creator>
  <cp:lastModifiedBy>SMCC-99</cp:lastModifiedBy>
  <cp:revision>2</cp:revision>
  <dcterms:created xsi:type="dcterms:W3CDTF">2017-12-28T13:42:00Z</dcterms:created>
  <dcterms:modified xsi:type="dcterms:W3CDTF">2017-12-28T13:42:00Z</dcterms:modified>
</cp:coreProperties>
</file>