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BE" w:rsidRDefault="006C62BE" w:rsidP="00637B5E">
      <w:pPr>
        <w:spacing w:after="100"/>
        <w:jc w:val="center"/>
        <w:rPr>
          <w:rFonts w:ascii="Arial" w:hAnsi="Arial" w:cs="Arial"/>
          <w:b/>
          <w:sz w:val="20"/>
          <w:szCs w:val="20"/>
          <w:u w:val="single"/>
        </w:rPr>
      </w:pPr>
    </w:p>
    <w:p w:rsidR="006C62BE" w:rsidRPr="00637B5E" w:rsidRDefault="006C62B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C62BE" w:rsidRDefault="006C62BE" w:rsidP="00BE1AE8">
      <w:pPr>
        <w:jc w:val="center"/>
        <w:rPr>
          <w:shd w:val="clear" w:color="auto" w:fill="FFFF66"/>
        </w:rPr>
      </w:pPr>
    </w:p>
    <w:p w:rsidR="006C62BE" w:rsidRPr="00637B5E" w:rsidRDefault="006C62BE" w:rsidP="00BE1AE8">
      <w:pPr>
        <w:jc w:val="center"/>
        <w:rPr>
          <w:shd w:val="clear" w:color="auto" w:fill="FFFF66"/>
        </w:rPr>
      </w:pP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C62BE" w:rsidRPr="00637B5E" w:rsidRDefault="006C62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C62BE" w:rsidRPr="00245A38" w:rsidRDefault="006C62BE">
      <w:pPr>
        <w:jc w:val="center"/>
        <w:rPr>
          <w:rFonts w:ascii="Arial" w:hAnsi="Arial" w:cs="Arial"/>
          <w:sz w:val="20"/>
          <w:szCs w:val="20"/>
          <w:u w:val="single"/>
        </w:rPr>
      </w:pPr>
      <w:r>
        <w:rPr>
          <w:rFonts w:ascii="Arial" w:hAnsi="Arial" w:cs="Arial"/>
          <w:sz w:val="20"/>
          <w:szCs w:val="20"/>
          <w:u w:val="single"/>
        </w:rPr>
        <w:br w:type="page"/>
      </w:r>
    </w:p>
    <w:p w:rsidR="006C62BE" w:rsidRPr="00A00596" w:rsidRDefault="006C62BE" w:rsidP="0055143E">
      <w:pPr>
        <w:jc w:val="center"/>
        <w:rPr>
          <w:rFonts w:ascii="Arial" w:hAnsi="Arial" w:cs="Arial"/>
          <w:b/>
          <w:sz w:val="20"/>
          <w:szCs w:val="20"/>
          <w:u w:val="single"/>
        </w:rPr>
      </w:pPr>
      <w:r>
        <w:rPr>
          <w:rFonts w:ascii="Arial" w:hAnsi="Arial" w:cs="Arial"/>
          <w:b/>
          <w:sz w:val="20"/>
          <w:szCs w:val="20"/>
          <w:u w:val="single"/>
        </w:rPr>
        <w:t>ROTEIRO DE AUTO-INSPEÇÃO PARA AÇOUGUE</w:t>
      </w:r>
    </w:p>
    <w:p w:rsidR="006C62BE" w:rsidRPr="0055143E" w:rsidRDefault="006C62BE">
      <w:pPr>
        <w:jc w:val="center"/>
        <w:rPr>
          <w:rFonts w:ascii="Arial" w:hAnsi="Arial" w:cs="Arial"/>
          <w:b/>
          <w:sz w:val="20"/>
          <w:szCs w:val="20"/>
        </w:rPr>
      </w:pPr>
      <w:r>
        <w:rPr>
          <w:rFonts w:ascii="Arial" w:hAnsi="Arial" w:cs="Arial"/>
          <w:b/>
          <w:sz w:val="20"/>
          <w:szCs w:val="20"/>
        </w:rPr>
        <w:t>COD.: 12101</w:t>
      </w:r>
    </w:p>
    <w:p w:rsidR="006C62BE" w:rsidRPr="00245A38" w:rsidRDefault="006C62BE">
      <w:pPr>
        <w:jc w:val="center"/>
        <w:rPr>
          <w:rFonts w:ascii="Arial" w:hAnsi="Arial" w:cs="Arial"/>
          <w:b/>
          <w:sz w:val="20"/>
          <w:szCs w:val="20"/>
          <w:u w:val="single"/>
        </w:rPr>
      </w:pPr>
    </w:p>
    <w:p w:rsidR="006C62BE" w:rsidRPr="00BB0D46" w:rsidRDefault="006C62B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C62BE" w:rsidRDefault="006C62B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C62BE" w:rsidRPr="00245A38" w:rsidTr="00BB0D46">
        <w:trPr>
          <w:trHeight w:val="697"/>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Estabelecimento:</w:t>
            </w:r>
          </w:p>
        </w:tc>
      </w:tr>
      <w:tr w:rsidR="006C62BE" w:rsidRPr="00245A38" w:rsidTr="00BB0D46">
        <w:trPr>
          <w:trHeight w:val="701"/>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Proprietário/Responsável Técnico:</w:t>
            </w:r>
          </w:p>
        </w:tc>
      </w:tr>
      <w:tr w:rsidR="006C62BE" w:rsidRPr="00245A38" w:rsidTr="00BB0D46">
        <w:trPr>
          <w:trHeight w:val="708"/>
        </w:trPr>
        <w:tc>
          <w:tcPr>
            <w:tcW w:w="10620" w:type="dxa"/>
            <w:gridSpan w:val="3"/>
            <w:vAlign w:val="center"/>
          </w:tcPr>
          <w:p w:rsidR="006C62BE" w:rsidRPr="00BB0D46" w:rsidRDefault="006C62BE" w:rsidP="003D43B8">
            <w:pPr>
              <w:rPr>
                <w:rFonts w:ascii="Arial" w:hAnsi="Arial" w:cs="Arial"/>
                <w:sz w:val="20"/>
                <w:szCs w:val="20"/>
              </w:rPr>
            </w:pPr>
            <w:r w:rsidRPr="00BB0D46">
              <w:rPr>
                <w:rFonts w:ascii="Arial" w:hAnsi="Arial" w:cs="Arial"/>
                <w:sz w:val="20"/>
                <w:szCs w:val="20"/>
              </w:rPr>
              <w:t>CNPJ/CPF:</w:t>
            </w:r>
          </w:p>
        </w:tc>
      </w:tr>
      <w:tr w:rsidR="006C62BE" w:rsidRPr="00245A38" w:rsidTr="00BB0D46">
        <w:trPr>
          <w:trHeight w:val="708"/>
        </w:trPr>
        <w:tc>
          <w:tcPr>
            <w:tcW w:w="6948"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C62BE" w:rsidRPr="00BB0D46" w:rsidRDefault="006C62BE" w:rsidP="00BB0D46">
            <w:pPr>
              <w:rPr>
                <w:rFonts w:ascii="Arial" w:hAnsi="Arial" w:cs="Arial"/>
                <w:sz w:val="20"/>
                <w:szCs w:val="20"/>
              </w:rPr>
            </w:pPr>
            <w:r w:rsidRPr="00BB0D46">
              <w:rPr>
                <w:rFonts w:ascii="Arial" w:hAnsi="Arial" w:cs="Arial"/>
                <w:sz w:val="20"/>
                <w:szCs w:val="20"/>
              </w:rPr>
              <w:t>Número de Mulheres:</w:t>
            </w:r>
          </w:p>
        </w:tc>
      </w:tr>
    </w:tbl>
    <w:p w:rsidR="006C62BE" w:rsidRPr="00245A38" w:rsidRDefault="006C62BE">
      <w:pPr>
        <w:rPr>
          <w:rFonts w:ascii="Arial" w:hAnsi="Arial" w:cs="Arial"/>
          <w:sz w:val="20"/>
          <w:szCs w:val="20"/>
        </w:rPr>
      </w:pPr>
    </w:p>
    <w:p w:rsidR="006C62BE" w:rsidRPr="003D43B8" w:rsidRDefault="006C62BE">
      <w:pPr>
        <w:rPr>
          <w:rFonts w:ascii="Arial" w:hAnsi="Arial" w:cs="Arial"/>
          <w:b/>
          <w:sz w:val="20"/>
          <w:szCs w:val="20"/>
        </w:rPr>
      </w:pPr>
      <w:r w:rsidRPr="003D43B8">
        <w:rPr>
          <w:rFonts w:ascii="Arial" w:hAnsi="Arial" w:cs="Arial"/>
          <w:b/>
          <w:sz w:val="20"/>
          <w:szCs w:val="20"/>
        </w:rPr>
        <w:t>Legenda:</w:t>
      </w:r>
    </w:p>
    <w:p w:rsidR="006C62BE" w:rsidRDefault="006C62BE" w:rsidP="003D43B8">
      <w:pPr>
        <w:rPr>
          <w:rFonts w:ascii="Arial" w:hAnsi="Arial" w:cs="Arial"/>
          <w:sz w:val="20"/>
          <w:szCs w:val="20"/>
        </w:rPr>
      </w:pPr>
      <w:r>
        <w:rPr>
          <w:rFonts w:ascii="Arial" w:hAnsi="Arial" w:cs="Arial"/>
          <w:sz w:val="20"/>
          <w:szCs w:val="20"/>
        </w:rPr>
        <w:t>S – Sim;</w:t>
      </w:r>
    </w:p>
    <w:p w:rsidR="006C62BE" w:rsidRDefault="006C62BE" w:rsidP="003D43B8">
      <w:pPr>
        <w:rPr>
          <w:rFonts w:ascii="Arial" w:hAnsi="Arial" w:cs="Arial"/>
          <w:sz w:val="20"/>
          <w:szCs w:val="20"/>
        </w:rPr>
      </w:pPr>
      <w:r>
        <w:rPr>
          <w:rFonts w:ascii="Arial" w:hAnsi="Arial" w:cs="Arial"/>
          <w:sz w:val="20"/>
          <w:szCs w:val="20"/>
        </w:rPr>
        <w:t>N – Não;</w:t>
      </w:r>
    </w:p>
    <w:p w:rsidR="006C62BE" w:rsidRDefault="006C62BE" w:rsidP="003D43B8">
      <w:pPr>
        <w:rPr>
          <w:rFonts w:ascii="Arial" w:hAnsi="Arial" w:cs="Arial"/>
          <w:sz w:val="20"/>
          <w:szCs w:val="20"/>
        </w:rPr>
      </w:pPr>
      <w:r>
        <w:rPr>
          <w:rFonts w:ascii="Arial" w:hAnsi="Arial" w:cs="Arial"/>
          <w:sz w:val="20"/>
          <w:szCs w:val="20"/>
        </w:rPr>
        <w:t>NA – Não se aplica à atividade desenvolvida;</w:t>
      </w:r>
    </w:p>
    <w:p w:rsidR="006C62BE" w:rsidRPr="003D43B8" w:rsidRDefault="006C62B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C62BE" w:rsidRDefault="006C62B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6C62BE" w:rsidRPr="004D7F83" w:rsidTr="00091059">
        <w:trPr>
          <w:jc w:val="center"/>
        </w:trPr>
        <w:tc>
          <w:tcPr>
            <w:tcW w:w="5815" w:type="dxa"/>
            <w:vAlign w:val="center"/>
          </w:tcPr>
          <w:p w:rsidR="006C62BE" w:rsidRPr="004D7F83" w:rsidRDefault="006C62BE" w:rsidP="00091059">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NA</w:t>
            </w:r>
          </w:p>
        </w:tc>
        <w:tc>
          <w:tcPr>
            <w:tcW w:w="491" w:type="dxa"/>
          </w:tcPr>
          <w:p w:rsidR="006C62BE" w:rsidRDefault="006C62BE" w:rsidP="00091059">
            <w:pPr>
              <w:jc w:val="center"/>
              <w:rPr>
                <w:rFonts w:ascii="Arial" w:hAnsi="Arial" w:cs="Arial"/>
                <w:b/>
                <w:sz w:val="20"/>
                <w:szCs w:val="20"/>
              </w:rPr>
            </w:pPr>
            <w:r>
              <w:rPr>
                <w:rFonts w:ascii="Arial" w:hAnsi="Arial" w:cs="Arial"/>
                <w:b/>
                <w:sz w:val="20"/>
                <w:szCs w:val="20"/>
              </w:rPr>
              <w:t>CF</w:t>
            </w:r>
          </w:p>
        </w:tc>
        <w:tc>
          <w:tcPr>
            <w:tcW w:w="3624" w:type="dxa"/>
            <w:vAlign w:val="center"/>
          </w:tcPr>
          <w:p w:rsidR="006C62BE" w:rsidRPr="004D7F83" w:rsidRDefault="006C62BE" w:rsidP="00091059">
            <w:pPr>
              <w:jc w:val="center"/>
              <w:rPr>
                <w:rFonts w:ascii="Arial" w:hAnsi="Arial" w:cs="Arial"/>
                <w:b/>
                <w:sz w:val="20"/>
                <w:szCs w:val="20"/>
              </w:rPr>
            </w:pPr>
            <w:r>
              <w:rPr>
                <w:rFonts w:ascii="Arial" w:hAnsi="Arial" w:cs="Arial"/>
                <w:b/>
                <w:sz w:val="20"/>
                <w:szCs w:val="20"/>
              </w:rPr>
              <w:t>ENQUADRAMENTO LEGAL</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1 - ÁREA FÍSICA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1.1 - Acesso controlado e independente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(l)</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1.2 - Pisos, paredes e teto (liso, lavável e íntegro)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(o)</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1.3 - Ventilação suficiente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1.4 - Iluminação suficente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(j)</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1.5 - Limpeza geral e organização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1.6 - Fiação elétrica protegida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Art.48 da LCM 239/06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1.7 - Possui armários de uso para a guarda dos pertences dos funcionários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94 § 1º (d)</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1.8 - Existe local para higienização de panos e utensílios de limpeza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highlight w:val="yellow"/>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 xml:space="preserve">Art. 87 § 2º </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1.9 - Instalações sanitárias com lavatório provido de sabonete líquido neutro, papel toalha e lixeira acionada sem o uso das mãos </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(d)</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1.10. O espaço fisco oferece algum risco adicional à saúde do trabalhador.</w:t>
            </w:r>
          </w:p>
          <w:p w:rsidR="006C62BE" w:rsidRDefault="006C62BE" w:rsidP="00091059">
            <w:pPr>
              <w:rPr>
                <w:rFonts w:ascii="Arial" w:hAnsi="Arial" w:cs="Arial"/>
                <w:sz w:val="20"/>
                <w:szCs w:val="20"/>
              </w:rPr>
            </w:pPr>
            <w:r>
              <w:rPr>
                <w:rFonts w:ascii="Arial" w:hAnsi="Arial" w:cs="Arial"/>
                <w:sz w:val="20"/>
                <w:szCs w:val="20"/>
              </w:rPr>
              <w:t>Qual:______________________________________________</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48 da LCM 239/06</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2 - ÁREA DE MANIPULAÇÃO/ DEPÓSITO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2.1 - Portas, janelas e exaustores com tela milimétrica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(n)</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2.2 – Conservação e higiene dos equipamentos, móveis e utensílios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2.3 - Ausência de objetos em desuso ou materiais estranhos a atividade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96 VIII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2.4 - Câmaras frias (proteção e conservação dos alimentos): controle da temperatura, umidade e volume adequados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95</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2.5 - Área de manipulação sem comunicação com outras áreas de risco (vestiários, sanitários, moradias)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(L)</w:t>
            </w:r>
          </w:p>
        </w:tc>
      </w:tr>
      <w:tr w:rsidR="006C62BE" w:rsidRPr="004D7F83" w:rsidTr="00091059">
        <w:trPr>
          <w:trHeight w:val="259"/>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2.6 - Lavatório exclusivo para os manipuladores com sabonete líquido neutro, papel toalha e lixeira com tampa acionada sem o uso das mãos.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94 § 1º (e)</w:t>
            </w:r>
          </w:p>
        </w:tc>
      </w:tr>
      <w:tr w:rsidR="006C62BE" w:rsidRPr="004D7F83" w:rsidTr="00091059">
        <w:trPr>
          <w:trHeight w:val="291"/>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2.7 - Estrados/prateleiras a </w:t>
            </w:r>
            <w:smartTag w:uri="urn:schemas-microsoft-com:office:smarttags" w:element="metricconverter">
              <w:smartTagPr>
                <w:attr w:name="ProductID" w:val="30 cm"/>
              </w:smartTagPr>
              <w:r>
                <w:rPr>
                  <w:rFonts w:ascii="Arial" w:hAnsi="Arial" w:cs="Arial"/>
                  <w:sz w:val="20"/>
                  <w:szCs w:val="20"/>
                </w:rPr>
                <w:t>30 cm</w:t>
              </w:r>
            </w:smartTag>
            <w:r>
              <w:rPr>
                <w:rFonts w:ascii="Arial" w:hAnsi="Arial" w:cs="Arial"/>
                <w:sz w:val="20"/>
                <w:szCs w:val="20"/>
              </w:rPr>
              <w:t xml:space="preserve"> do chão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92</w:t>
            </w:r>
          </w:p>
        </w:tc>
      </w:tr>
      <w:tr w:rsidR="006C62BE" w:rsidRPr="004D7F83" w:rsidTr="00091059">
        <w:trPr>
          <w:trHeight w:val="287"/>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2.8 – Utensílios laváveis, impermeáveis, íntegros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86</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2.9 - Proteção das máquinas contra acidentes (serra fita, moedor, batedor de bife, fatiador)</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lang w:val="de-DE"/>
              </w:rPr>
              <w:t xml:space="preserve">Art. 19, 48 da LCM 239/06 e Port. </w:t>
            </w:r>
            <w:r>
              <w:rPr>
                <w:rFonts w:ascii="Arial" w:hAnsi="Arial" w:cs="Arial"/>
                <w:sz w:val="18"/>
                <w:szCs w:val="18"/>
              </w:rPr>
              <w:t>MTE 3214/78 NR12</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2.10 - Saneantes (identificados, com registro no MS e guardados em local reservado para este fim)</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14 § 3 º, 96</w:t>
            </w:r>
          </w:p>
        </w:tc>
      </w:tr>
      <w:tr w:rsidR="006C62BE" w:rsidRPr="004D7F83" w:rsidTr="00091059">
        <w:trPr>
          <w:jc w:val="center"/>
        </w:trPr>
        <w:tc>
          <w:tcPr>
            <w:tcW w:w="5815" w:type="dxa"/>
            <w:vAlign w:val="center"/>
          </w:tcPr>
          <w:p w:rsidR="006C62BE" w:rsidRDefault="006C62BE" w:rsidP="00091059">
            <w:pPr>
              <w:rPr>
                <w:rFonts w:ascii="Arial" w:hAnsi="Arial" w:cs="Arial"/>
                <w:b/>
                <w:color w:val="000000"/>
                <w:sz w:val="20"/>
                <w:szCs w:val="20"/>
              </w:rPr>
            </w:pPr>
            <w:r>
              <w:rPr>
                <w:rFonts w:ascii="Arial" w:hAnsi="Arial" w:cs="Arial"/>
                <w:b/>
                <w:sz w:val="20"/>
                <w:szCs w:val="20"/>
              </w:rPr>
              <w:t>3 - CONDIÇÕES DA MATÉRIA-PRIMA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4D7F83" w:rsidTr="00091059">
        <w:trPr>
          <w:jc w:val="center"/>
        </w:trPr>
        <w:tc>
          <w:tcPr>
            <w:tcW w:w="5815" w:type="dxa"/>
          </w:tcPr>
          <w:p w:rsidR="006C62BE" w:rsidRDefault="006C62BE" w:rsidP="00091059">
            <w:pPr>
              <w:rPr>
                <w:rFonts w:ascii="Arial" w:hAnsi="Arial" w:cs="Arial"/>
                <w:color w:val="000000"/>
                <w:sz w:val="20"/>
                <w:szCs w:val="20"/>
              </w:rPr>
            </w:pPr>
            <w:r>
              <w:rPr>
                <w:rFonts w:ascii="Arial" w:hAnsi="Arial" w:cs="Arial"/>
                <w:color w:val="000000"/>
                <w:sz w:val="20"/>
                <w:szCs w:val="20"/>
              </w:rPr>
              <w:t>3.1 - Matéria prima proveniente de matadouros fiscalizados por autoridade competente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29</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3.2 - Carnes sem contato com gelo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107 III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3.3 - Carnes de espécies diferentes em compartimentos separados nos balcões ou câmaras frias.</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107 IV</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3.4 - Carnes embaladas separadas de carnes “in natura”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IV</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3.5 - Carne moída com identificação do dia e horário de fracionamento e permanecendo para venda no máximo duas horas após moagem</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II</w:t>
            </w:r>
          </w:p>
        </w:tc>
      </w:tr>
      <w:tr w:rsidR="006C62BE" w:rsidRPr="004D7F83"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3.6 - Produtos derivados de carne pré-embalados mantidos na embalagem original lacrada.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106 IV</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3.7 – Produtos derivados de carne que não necessitam de refrigeração protegidos de contaminantes (ex: carne seca e salames protegidos por tela)</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17</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3.8 - Produtos na temperatura indicada pelo fabricante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23</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3.9 – Produtos dentro do prazo de validade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96 IV</w:t>
            </w:r>
          </w:p>
        </w:tc>
      </w:tr>
      <w:tr w:rsidR="006C62BE" w:rsidRPr="004D7F83"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3.10 – Somente expor à venda/consumo produtos em perfeito estado de conservação e que obedeçam as disposições da legislação, Federal e Estadual vigentes, relativas ao registro, a rotulagem e padrões de identidade de qualidade.</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5º I e IV</w:t>
            </w:r>
          </w:p>
        </w:tc>
      </w:tr>
      <w:tr w:rsidR="006C62BE" w:rsidRPr="004D7F83"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4 – MANIPULADORES</w:t>
            </w:r>
          </w:p>
        </w:tc>
        <w:tc>
          <w:tcPr>
            <w:tcW w:w="540" w:type="dxa"/>
          </w:tcPr>
          <w:p w:rsidR="006C62BE" w:rsidRPr="004D7F83" w:rsidRDefault="006C62BE" w:rsidP="00091059">
            <w:pPr>
              <w:jc w:val="both"/>
              <w:rPr>
                <w:rFonts w:ascii="Arial" w:hAnsi="Arial" w:cs="Arial"/>
                <w:b/>
                <w:sz w:val="20"/>
                <w:szCs w:val="20"/>
              </w:rPr>
            </w:pPr>
          </w:p>
        </w:tc>
        <w:tc>
          <w:tcPr>
            <w:tcW w:w="540" w:type="dxa"/>
          </w:tcPr>
          <w:p w:rsidR="006C62BE" w:rsidRPr="004D7F83" w:rsidRDefault="006C62BE" w:rsidP="00091059">
            <w:pPr>
              <w:jc w:val="both"/>
              <w:rPr>
                <w:rFonts w:ascii="Arial" w:hAnsi="Arial" w:cs="Arial"/>
                <w:b/>
                <w:sz w:val="20"/>
                <w:szCs w:val="20"/>
              </w:rPr>
            </w:pPr>
          </w:p>
        </w:tc>
        <w:tc>
          <w:tcPr>
            <w:tcW w:w="540" w:type="dxa"/>
          </w:tcPr>
          <w:p w:rsidR="006C62BE" w:rsidRPr="004D7F83" w:rsidRDefault="006C62BE" w:rsidP="00091059">
            <w:pPr>
              <w:ind w:right="-108"/>
              <w:jc w:val="both"/>
              <w:rPr>
                <w:rFonts w:ascii="Arial" w:hAnsi="Arial" w:cs="Arial"/>
                <w:b/>
                <w:sz w:val="20"/>
                <w:szCs w:val="20"/>
              </w:rPr>
            </w:pPr>
          </w:p>
        </w:tc>
        <w:tc>
          <w:tcPr>
            <w:tcW w:w="491" w:type="dxa"/>
          </w:tcPr>
          <w:p w:rsidR="006C62BE" w:rsidRPr="004D7F83" w:rsidRDefault="006C62BE" w:rsidP="00091059">
            <w:pPr>
              <w:jc w:val="both"/>
              <w:rPr>
                <w:rFonts w:ascii="Arial" w:hAnsi="Arial" w:cs="Arial"/>
                <w:bCs/>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b/>
                <w:sz w:val="18"/>
                <w:szCs w:val="18"/>
              </w:rPr>
              <w:t>Dec. Estadual 31455/87</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4.1 - Uniforme em boas condições de higiene, inclusive gorros e botas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30,83</w:t>
            </w:r>
          </w:p>
        </w:tc>
      </w:tr>
      <w:tr w:rsidR="006C62BE" w:rsidRPr="009A5667" w:rsidTr="00091059">
        <w:trPr>
          <w:jc w:val="center"/>
        </w:trPr>
        <w:tc>
          <w:tcPr>
            <w:tcW w:w="5815" w:type="dxa"/>
          </w:tcPr>
          <w:p w:rsidR="006C62BE" w:rsidRDefault="006C62BE" w:rsidP="00091059">
            <w:pPr>
              <w:rPr>
                <w:rFonts w:ascii="Arial" w:hAnsi="Arial" w:cs="Arial"/>
                <w:b/>
                <w:sz w:val="20"/>
                <w:szCs w:val="20"/>
              </w:rPr>
            </w:pPr>
            <w:r>
              <w:rPr>
                <w:rFonts w:ascii="Arial" w:hAnsi="Arial" w:cs="Arial"/>
                <w:sz w:val="20"/>
                <w:szCs w:val="20"/>
              </w:rPr>
              <w:t>4.2 – EPI’s (luva anticorte, botas antiderrapantes)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Portaria 3214/78 NR 6 e Art 48 da LCM 239/06</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4.3 - Não faz uso de adornos: brincos, pulseiras e anéis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82</w:t>
            </w:r>
          </w:p>
        </w:tc>
      </w:tr>
      <w:tr w:rsidR="006C62BE" w:rsidRPr="009A5667"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4.4 - Existência de empregado exclusivo para o caixa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Art. 82 § 2º</w:t>
            </w:r>
          </w:p>
        </w:tc>
      </w:tr>
      <w:tr w:rsidR="006C62BE" w:rsidRPr="00332602" w:rsidTr="00091059">
        <w:trPr>
          <w:jc w:val="center"/>
        </w:trPr>
        <w:tc>
          <w:tcPr>
            <w:tcW w:w="5815" w:type="dxa"/>
            <w:vAlign w:val="center"/>
          </w:tcPr>
          <w:p w:rsidR="006C62BE" w:rsidRDefault="006C62BE" w:rsidP="00091059">
            <w:pPr>
              <w:rPr>
                <w:rFonts w:ascii="Arial" w:hAnsi="Arial" w:cs="Arial"/>
                <w:b/>
                <w:bCs/>
                <w:sz w:val="20"/>
                <w:szCs w:val="20"/>
              </w:rPr>
            </w:pPr>
            <w:r>
              <w:rPr>
                <w:rFonts w:ascii="Arial" w:hAnsi="Arial" w:cs="Arial"/>
                <w:b/>
                <w:bCs/>
                <w:sz w:val="20"/>
                <w:szCs w:val="20"/>
              </w:rPr>
              <w:t>5 - ABASTECIMENTO DE ÁGUA ADEQUADO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jc w:val="center"/>
              <w:rPr>
                <w:rFonts w:ascii="Arial" w:hAnsi="Arial" w:cs="Arial"/>
                <w:b/>
                <w:bCs/>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5.1 - Possui reservatório - Cisterna (   ) Caixa d’água (   )</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94, § 2° Dec. Est. 31455/87</w:t>
            </w:r>
          </w:p>
        </w:tc>
      </w:tr>
      <w:tr w:rsidR="006C62BE" w:rsidRPr="006459F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5.2 - Sistema público de abastecimento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Pr="006459F7" w:rsidRDefault="006C62BE" w:rsidP="00091059">
            <w:pPr>
              <w:rPr>
                <w:rFonts w:ascii="Arial" w:hAnsi="Arial" w:cs="Arial"/>
                <w:sz w:val="18"/>
                <w:szCs w:val="18"/>
              </w:rPr>
            </w:pPr>
            <w:r>
              <w:rPr>
                <w:rFonts w:ascii="Arial" w:hAnsi="Arial" w:cs="Arial"/>
                <w:sz w:val="18"/>
                <w:szCs w:val="18"/>
              </w:rPr>
              <w:t>Art. 12, § 1</w:t>
            </w:r>
            <w:r w:rsidRPr="006459F7">
              <w:rPr>
                <w:rFonts w:ascii="Arial" w:hAnsi="Arial" w:cs="Arial"/>
                <w:sz w:val="18"/>
                <w:szCs w:val="18"/>
              </w:rPr>
              <w:t xml:space="preserve">° </w:t>
            </w:r>
            <w:r>
              <w:rPr>
                <w:rFonts w:ascii="Arial" w:hAnsi="Arial" w:cs="Arial"/>
                <w:bCs/>
                <w:sz w:val="18"/>
                <w:szCs w:val="18"/>
              </w:rPr>
              <w:t>Dec. Est</w:t>
            </w:r>
            <w:r w:rsidRPr="006459F7">
              <w:rPr>
                <w:rFonts w:ascii="Arial" w:hAnsi="Arial" w:cs="Arial"/>
                <w:bCs/>
                <w:sz w:val="18"/>
                <w:szCs w:val="18"/>
              </w:rPr>
              <w:t>. 24.981/85</w:t>
            </w:r>
          </w:p>
        </w:tc>
      </w:tr>
      <w:tr w:rsidR="006C62BE" w:rsidRPr="00332602"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5.3 - Ponteira/Poço com Tratamento (possui laudo de potabilidade emitido por Laboratório oficial?)</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b/>
                <w:bCs/>
                <w:sz w:val="18"/>
                <w:szCs w:val="18"/>
              </w:rPr>
            </w:pPr>
            <w:r>
              <w:rPr>
                <w:rFonts w:ascii="Arial" w:hAnsi="Arial" w:cs="Arial"/>
                <w:sz w:val="18"/>
                <w:szCs w:val="18"/>
              </w:rPr>
              <w:t>Art. 12, § 2°</w:t>
            </w:r>
            <w:r>
              <w:rPr>
                <w:rFonts w:ascii="Arial" w:hAnsi="Arial" w:cs="Arial"/>
                <w:bCs/>
                <w:sz w:val="18"/>
                <w:szCs w:val="18"/>
              </w:rPr>
              <w:t xml:space="preserve"> Dec. Est</w:t>
            </w:r>
            <w:r w:rsidRPr="006459F7">
              <w:rPr>
                <w:rFonts w:ascii="Arial" w:hAnsi="Arial" w:cs="Arial"/>
                <w:bCs/>
                <w:sz w:val="18"/>
                <w:szCs w:val="18"/>
              </w:rPr>
              <w:t>. 24.981/85</w:t>
            </w:r>
          </w:p>
        </w:tc>
      </w:tr>
      <w:tr w:rsidR="006C62BE" w:rsidRPr="00332602" w:rsidTr="00091059">
        <w:trPr>
          <w:jc w:val="center"/>
        </w:trPr>
        <w:tc>
          <w:tcPr>
            <w:tcW w:w="5815" w:type="dxa"/>
            <w:vAlign w:val="center"/>
          </w:tcPr>
          <w:p w:rsidR="006C62BE" w:rsidRDefault="006C62BE" w:rsidP="00091059">
            <w:pPr>
              <w:rPr>
                <w:rFonts w:ascii="Arial" w:hAnsi="Arial" w:cs="Arial"/>
                <w:b/>
                <w:bCs/>
                <w:sz w:val="20"/>
                <w:szCs w:val="20"/>
              </w:rPr>
            </w:pPr>
            <w:r>
              <w:rPr>
                <w:rFonts w:ascii="Arial" w:hAnsi="Arial" w:cs="Arial"/>
                <w:b/>
                <w:bCs/>
                <w:sz w:val="20"/>
                <w:szCs w:val="20"/>
              </w:rPr>
              <w:t>6 - SISTEMA DE ESGOTO ADEQUADO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jc w:val="center"/>
              <w:rPr>
                <w:rFonts w:ascii="Arial" w:hAnsi="Arial" w:cs="Arial"/>
                <w:b/>
                <w:bCs/>
                <w:sz w:val="18"/>
                <w:szCs w:val="18"/>
                <w:lang w:val="en-US"/>
              </w:rPr>
            </w:pPr>
            <w:r>
              <w:rPr>
                <w:rFonts w:ascii="Arial" w:hAnsi="Arial" w:cs="Arial"/>
                <w:b/>
                <w:bCs/>
                <w:sz w:val="18"/>
                <w:szCs w:val="18"/>
                <w:lang w:val="en-US"/>
              </w:rPr>
              <w:t>LCM 239/06</w:t>
            </w:r>
          </w:p>
        </w:tc>
      </w:tr>
      <w:tr w:rsidR="006C62BE" w:rsidRPr="00332602" w:rsidTr="00091059">
        <w:trPr>
          <w:jc w:val="center"/>
        </w:trPr>
        <w:tc>
          <w:tcPr>
            <w:tcW w:w="5815" w:type="dxa"/>
            <w:vAlign w:val="center"/>
          </w:tcPr>
          <w:p w:rsidR="006C62BE" w:rsidRDefault="006C62BE" w:rsidP="00091059">
            <w:pPr>
              <w:rPr>
                <w:rFonts w:ascii="Arial" w:hAnsi="Arial" w:cs="Arial"/>
                <w:sz w:val="20"/>
                <w:szCs w:val="20"/>
                <w:lang w:val="en-US"/>
              </w:rPr>
            </w:pPr>
            <w:r>
              <w:rPr>
                <w:rFonts w:ascii="Arial" w:hAnsi="Arial" w:cs="Arial"/>
                <w:sz w:val="20"/>
                <w:szCs w:val="20"/>
                <w:lang w:val="en-US"/>
              </w:rPr>
              <w:t>6.1 - Fossa e sumidouro/filtro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24, 25, 37, 38</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6.2 - Ligado à rede pública de coleta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24, 25, 37, 38</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6.3 – Verificar manutenção e localização da cx gordura</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38</w:t>
            </w:r>
          </w:p>
        </w:tc>
      </w:tr>
      <w:tr w:rsidR="006C62BE" w:rsidRPr="009A5667" w:rsidTr="00091059">
        <w:trPr>
          <w:jc w:val="center"/>
        </w:trPr>
        <w:tc>
          <w:tcPr>
            <w:tcW w:w="5815" w:type="dxa"/>
            <w:vAlign w:val="center"/>
          </w:tcPr>
          <w:p w:rsidR="006C62BE" w:rsidRDefault="006C62BE" w:rsidP="00091059">
            <w:pPr>
              <w:rPr>
                <w:rFonts w:ascii="Arial" w:hAnsi="Arial" w:cs="Arial"/>
                <w:b/>
                <w:sz w:val="20"/>
                <w:szCs w:val="20"/>
              </w:rPr>
            </w:pPr>
            <w:r>
              <w:rPr>
                <w:rFonts w:ascii="Arial" w:hAnsi="Arial" w:cs="Arial"/>
                <w:b/>
                <w:sz w:val="20"/>
                <w:szCs w:val="20"/>
              </w:rPr>
              <w:t>7. ACONDICIONAMENTO E DESTINO DO LIXO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7.1. Local para o acondicionamento do lixo junto ao alinhamento frontal, não obstruindo o passeio público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7.2. Resíduos sólidos acondicionados em embalagens plásticas devidamente fechadas em local limpo e com freqüente manutenção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1º § 4° e § 5 °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7.3. Possui contentores com tampa e rodas diferenciados por cores de acordo com o tipo de lixo.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3º e 5º da LCM 113/03</w:t>
            </w:r>
          </w:p>
          <w:p w:rsidR="006C62BE" w:rsidRDefault="006C62BE" w:rsidP="00091059">
            <w:pPr>
              <w:rPr>
                <w:rFonts w:ascii="Arial" w:hAnsi="Arial" w:cs="Arial"/>
                <w:sz w:val="18"/>
                <w:szCs w:val="18"/>
              </w:rPr>
            </w:pP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7.4. O tempo de permanência dos contentores nos logradouros públicos é cumprido: Coleta diurna: até 2 h antes da coleta e 2 h depois; Coleta após às 18 h os contentores deverão ser retirados até as 7 h do dia seguinte.</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sz w:val="18"/>
                <w:szCs w:val="18"/>
              </w:rPr>
            </w:pPr>
            <w:r>
              <w:rPr>
                <w:rFonts w:ascii="Arial" w:hAnsi="Arial" w:cs="Arial"/>
                <w:sz w:val="18"/>
                <w:szCs w:val="18"/>
              </w:rPr>
              <w:t>Art. 7° da LCM 113/03</w:t>
            </w:r>
          </w:p>
        </w:tc>
      </w:tr>
      <w:tr w:rsidR="006C62BE" w:rsidRPr="009A5667"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7.5. Utilização dos serviços de coleta do município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vAlign w:val="center"/>
          </w:tcPr>
          <w:p w:rsidR="006C62BE" w:rsidRDefault="006C62BE" w:rsidP="00091059">
            <w:pPr>
              <w:rPr>
                <w:rFonts w:ascii="Arial" w:hAnsi="Arial" w:cs="Arial"/>
                <w:b/>
                <w:sz w:val="18"/>
                <w:szCs w:val="18"/>
              </w:rPr>
            </w:pPr>
            <w:r>
              <w:rPr>
                <w:rFonts w:ascii="Arial" w:hAnsi="Arial" w:cs="Arial"/>
                <w:sz w:val="18"/>
                <w:szCs w:val="18"/>
              </w:rPr>
              <w:t>Art. 43 LCM 239/06</w:t>
            </w:r>
          </w:p>
        </w:tc>
      </w:tr>
      <w:tr w:rsidR="006C62BE" w:rsidRPr="00020E14" w:rsidTr="00091059">
        <w:trPr>
          <w:jc w:val="center"/>
        </w:trPr>
        <w:tc>
          <w:tcPr>
            <w:tcW w:w="5815" w:type="dxa"/>
          </w:tcPr>
          <w:p w:rsidR="006C62BE" w:rsidRPr="004D7F83" w:rsidRDefault="006C62BE" w:rsidP="00091059">
            <w:pPr>
              <w:autoSpaceDE w:val="0"/>
              <w:autoSpaceDN w:val="0"/>
              <w:adjustRightInd w:val="0"/>
              <w:jc w:val="center"/>
              <w:rPr>
                <w:rFonts w:ascii="Arial" w:hAnsi="Arial" w:cs="Arial"/>
                <w:sz w:val="20"/>
                <w:szCs w:val="20"/>
                <w:lang w:eastAsia="pt-BR"/>
              </w:rPr>
            </w:pPr>
            <w:r>
              <w:rPr>
                <w:rFonts w:ascii="Arial" w:hAnsi="Arial" w:cs="Arial"/>
                <w:b/>
                <w:sz w:val="20"/>
                <w:szCs w:val="20"/>
              </w:rPr>
              <w:t>8. DOCUMENTOS NECESSÁRIOS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C62BE" w:rsidRPr="004D7F83" w:rsidRDefault="006C62BE" w:rsidP="00091059">
            <w:pPr>
              <w:jc w:val="center"/>
              <w:rPr>
                <w:rFonts w:ascii="Arial" w:hAnsi="Arial" w:cs="Arial"/>
                <w:b/>
                <w:sz w:val="20"/>
                <w:szCs w:val="20"/>
              </w:rPr>
            </w:pPr>
            <w:r w:rsidRPr="004D7F83">
              <w:rPr>
                <w:rFonts w:ascii="Arial" w:hAnsi="Arial" w:cs="Arial"/>
                <w:b/>
                <w:sz w:val="20"/>
                <w:szCs w:val="20"/>
              </w:rPr>
              <w:t>NA</w:t>
            </w:r>
          </w:p>
        </w:tc>
        <w:tc>
          <w:tcPr>
            <w:tcW w:w="491" w:type="dxa"/>
          </w:tcPr>
          <w:p w:rsidR="006C62BE" w:rsidRDefault="006C62BE" w:rsidP="00091059">
            <w:pPr>
              <w:jc w:val="center"/>
              <w:rPr>
                <w:rFonts w:ascii="Arial" w:hAnsi="Arial" w:cs="Arial"/>
                <w:b/>
                <w:sz w:val="20"/>
                <w:szCs w:val="20"/>
              </w:rPr>
            </w:pPr>
            <w:r>
              <w:rPr>
                <w:rFonts w:ascii="Arial" w:hAnsi="Arial" w:cs="Arial"/>
                <w:b/>
                <w:sz w:val="20"/>
                <w:szCs w:val="20"/>
              </w:rPr>
              <w:t>CF</w:t>
            </w:r>
          </w:p>
        </w:tc>
        <w:tc>
          <w:tcPr>
            <w:tcW w:w="3624" w:type="dxa"/>
            <w:vAlign w:val="center"/>
          </w:tcPr>
          <w:p w:rsidR="006C62BE" w:rsidRPr="004D7F83" w:rsidRDefault="006C62BE" w:rsidP="00091059">
            <w:pPr>
              <w:rPr>
                <w:rFonts w:ascii="Arial" w:hAnsi="Arial" w:cs="Arial"/>
                <w:b/>
                <w:sz w:val="20"/>
                <w:szCs w:val="20"/>
              </w:rPr>
            </w:pPr>
            <w:r>
              <w:rPr>
                <w:rFonts w:ascii="Arial" w:hAnsi="Arial" w:cs="Arial"/>
                <w:b/>
                <w:sz w:val="20"/>
                <w:szCs w:val="20"/>
              </w:rPr>
              <w:t>Dec. Estadua 31455/87</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8.1 – Certificado de participação em Treinamento de Boas Práticas de Manipulação de Alimentos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Lei 5.980/2002 c/c Dec. Municipal 14781/2015 c/c Portaria SMS 02/2016</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8.2 - Manual de boas práticas de manipulação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RDC 175/2003</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8.3 - Atestados de saúde (apto para manipular alimentos)</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Art. 79</w:t>
            </w:r>
          </w:p>
        </w:tc>
      </w:tr>
      <w:tr w:rsidR="006C62BE" w:rsidRPr="00020E14" w:rsidTr="00091059">
        <w:trPr>
          <w:jc w:val="center"/>
        </w:trPr>
        <w:tc>
          <w:tcPr>
            <w:tcW w:w="5815" w:type="dxa"/>
          </w:tcPr>
          <w:p w:rsidR="006C62BE" w:rsidRDefault="006C62BE" w:rsidP="00091059">
            <w:pPr>
              <w:rPr>
                <w:rFonts w:ascii="Arial" w:hAnsi="Arial" w:cs="Arial"/>
                <w:sz w:val="20"/>
                <w:szCs w:val="20"/>
              </w:rPr>
            </w:pPr>
            <w:r>
              <w:rPr>
                <w:rFonts w:ascii="Arial" w:hAnsi="Arial" w:cs="Arial"/>
                <w:sz w:val="20"/>
                <w:szCs w:val="20"/>
              </w:rPr>
              <w:t xml:space="preserve">8.4 - Registro de limpeza do sistema de climatização ou PMOC, quando acima de 60.000 BTUs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Portaria MS 3523/98</w:t>
            </w:r>
          </w:p>
        </w:tc>
      </w:tr>
      <w:tr w:rsidR="006C62BE" w:rsidRPr="00020E14" w:rsidTr="00091059">
        <w:trPr>
          <w:jc w:val="center"/>
        </w:trPr>
        <w:tc>
          <w:tcPr>
            <w:tcW w:w="5815" w:type="dxa"/>
            <w:vAlign w:val="center"/>
          </w:tcPr>
          <w:p w:rsidR="006C62BE" w:rsidRPr="00346D9E" w:rsidRDefault="006C62BE" w:rsidP="00091059">
            <w:pPr>
              <w:rPr>
                <w:rFonts w:ascii="Arial" w:hAnsi="Arial" w:cs="Arial"/>
                <w:sz w:val="20"/>
                <w:szCs w:val="20"/>
              </w:rPr>
            </w:pPr>
            <w:r>
              <w:rPr>
                <w:rFonts w:ascii="Arial" w:hAnsi="Arial" w:cs="Arial"/>
                <w:sz w:val="20"/>
                <w:szCs w:val="20"/>
              </w:rPr>
              <w:t xml:space="preserve">8.3 </w:t>
            </w: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540" w:type="dxa"/>
          </w:tcPr>
          <w:p w:rsidR="006C62BE" w:rsidRPr="004D7F83" w:rsidRDefault="006C62BE" w:rsidP="00091059">
            <w:pPr>
              <w:jc w:val="both"/>
              <w:rPr>
                <w:rFonts w:ascii="Arial" w:hAnsi="Arial" w:cs="Arial"/>
                <w:sz w:val="20"/>
                <w:szCs w:val="20"/>
              </w:rPr>
            </w:pPr>
          </w:p>
        </w:tc>
        <w:tc>
          <w:tcPr>
            <w:tcW w:w="491" w:type="dxa"/>
          </w:tcPr>
          <w:p w:rsidR="006C62BE" w:rsidRPr="004D7F83" w:rsidRDefault="006C62BE" w:rsidP="00091059">
            <w:pPr>
              <w:jc w:val="both"/>
              <w:rPr>
                <w:rFonts w:ascii="Arial" w:hAnsi="Arial" w:cs="Arial"/>
                <w:sz w:val="20"/>
                <w:szCs w:val="20"/>
              </w:rPr>
            </w:pPr>
          </w:p>
        </w:tc>
        <w:tc>
          <w:tcPr>
            <w:tcW w:w="3624" w:type="dxa"/>
          </w:tcPr>
          <w:p w:rsidR="006C62BE" w:rsidRPr="00A0357B" w:rsidRDefault="006C62BE" w:rsidP="00091059">
            <w:pPr>
              <w:jc w:val="both"/>
              <w:rPr>
                <w:rFonts w:ascii="Arial" w:hAnsi="Arial" w:cs="Arial"/>
                <w:sz w:val="18"/>
                <w:szCs w:val="18"/>
              </w:rPr>
            </w:pPr>
            <w:r w:rsidRPr="00A0357B">
              <w:rPr>
                <w:rFonts w:ascii="Arial" w:hAnsi="Arial" w:cs="Arial"/>
                <w:sz w:val="18"/>
                <w:szCs w:val="18"/>
              </w:rPr>
              <w:t>Lei Munc. 4.783/95 c/c Lei Munc. 6.583/05</w:t>
            </w:r>
          </w:p>
        </w:tc>
      </w:tr>
      <w:tr w:rsidR="006C62BE" w:rsidRPr="00020E14" w:rsidTr="00091059">
        <w:trPr>
          <w:jc w:val="center"/>
        </w:trPr>
        <w:tc>
          <w:tcPr>
            <w:tcW w:w="5815" w:type="dxa"/>
            <w:vAlign w:val="center"/>
          </w:tcPr>
          <w:p w:rsidR="006C62BE" w:rsidRDefault="006C62BE" w:rsidP="00091059">
            <w:pPr>
              <w:rPr>
                <w:rFonts w:ascii="Arial" w:hAnsi="Arial" w:cs="Arial"/>
                <w:sz w:val="20"/>
                <w:szCs w:val="20"/>
              </w:rPr>
            </w:pPr>
            <w:r>
              <w:rPr>
                <w:rFonts w:ascii="Arial" w:hAnsi="Arial" w:cs="Arial"/>
                <w:sz w:val="20"/>
                <w:szCs w:val="20"/>
              </w:rPr>
              <w:t xml:space="preserve">8.6 - </w:t>
            </w:r>
            <w:r w:rsidRPr="00346D9E">
              <w:rPr>
                <w:rFonts w:ascii="Arial" w:hAnsi="Arial" w:cs="Arial"/>
                <w:sz w:val="20"/>
                <w:szCs w:val="20"/>
              </w:rPr>
              <w:t xml:space="preserve">Certificado de desinsetização e desratização </w:t>
            </w:r>
            <w:r>
              <w:rPr>
                <w:rFonts w:ascii="Arial" w:hAnsi="Arial" w:cs="Arial"/>
                <w:sz w:val="20"/>
                <w:szCs w:val="20"/>
              </w:rPr>
              <w:t>(executado por empresa com Alvará Sanitário – vigente). Guardar cópia do Alvará Sanitário juntamente com o certificado.</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rPr>
                <w:rFonts w:ascii="Arial" w:hAnsi="Arial" w:cs="Arial"/>
                <w:sz w:val="18"/>
                <w:szCs w:val="18"/>
              </w:rPr>
            </w:pPr>
            <w:r>
              <w:rPr>
                <w:rFonts w:ascii="Arial" w:hAnsi="Arial" w:cs="Arial"/>
                <w:sz w:val="18"/>
                <w:szCs w:val="18"/>
              </w:rPr>
              <w:t xml:space="preserve">Art. 97§ 6º </w:t>
            </w:r>
          </w:p>
        </w:tc>
      </w:tr>
      <w:tr w:rsidR="006C62BE" w:rsidRPr="00020E14" w:rsidTr="00091059">
        <w:trPr>
          <w:jc w:val="center"/>
        </w:trPr>
        <w:tc>
          <w:tcPr>
            <w:tcW w:w="5815" w:type="dxa"/>
          </w:tcPr>
          <w:p w:rsidR="006C62BE" w:rsidRDefault="006C62BE" w:rsidP="00091059">
            <w:pPr>
              <w:autoSpaceDE w:val="0"/>
              <w:autoSpaceDN w:val="0"/>
              <w:adjustRightInd w:val="0"/>
              <w:rPr>
                <w:rFonts w:ascii="Arial" w:hAnsi="Arial" w:cs="Arial"/>
                <w:b/>
                <w:sz w:val="20"/>
                <w:szCs w:val="20"/>
              </w:rPr>
            </w:pPr>
            <w:r>
              <w:rPr>
                <w:rFonts w:ascii="Arial" w:hAnsi="Arial" w:cs="Arial"/>
                <w:sz w:val="20"/>
                <w:szCs w:val="20"/>
              </w:rPr>
              <w:t>8.7 - Atividades exercidas conferem com a DAM</w:t>
            </w: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540" w:type="dxa"/>
            <w:vAlign w:val="center"/>
          </w:tcPr>
          <w:p w:rsidR="006C62BE" w:rsidRPr="004D7F83" w:rsidRDefault="006C62BE" w:rsidP="00091059">
            <w:pPr>
              <w:jc w:val="center"/>
              <w:rPr>
                <w:rFonts w:ascii="Arial" w:hAnsi="Arial" w:cs="Arial"/>
                <w:b/>
                <w:sz w:val="20"/>
                <w:szCs w:val="20"/>
              </w:rPr>
            </w:pPr>
          </w:p>
        </w:tc>
        <w:tc>
          <w:tcPr>
            <w:tcW w:w="491" w:type="dxa"/>
          </w:tcPr>
          <w:p w:rsidR="006C62BE" w:rsidRDefault="006C62BE" w:rsidP="00091059">
            <w:pPr>
              <w:jc w:val="center"/>
              <w:rPr>
                <w:rFonts w:ascii="Arial" w:hAnsi="Arial" w:cs="Arial"/>
                <w:b/>
                <w:sz w:val="20"/>
                <w:szCs w:val="20"/>
              </w:rPr>
            </w:pPr>
          </w:p>
        </w:tc>
        <w:tc>
          <w:tcPr>
            <w:tcW w:w="3624" w:type="dxa"/>
          </w:tcPr>
          <w:p w:rsidR="006C62BE" w:rsidRDefault="006C62BE" w:rsidP="00091059">
            <w:pPr>
              <w:jc w:val="both"/>
              <w:rPr>
                <w:rFonts w:ascii="Arial" w:hAnsi="Arial" w:cs="Arial"/>
                <w:sz w:val="18"/>
                <w:szCs w:val="18"/>
              </w:rPr>
            </w:pPr>
            <w:r>
              <w:rPr>
                <w:rFonts w:ascii="Arial" w:hAnsi="Arial" w:cs="Arial"/>
                <w:sz w:val="18"/>
                <w:szCs w:val="18"/>
              </w:rPr>
              <w:t>Dec. Municipal 8543/10</w:t>
            </w:r>
          </w:p>
        </w:tc>
      </w:tr>
    </w:tbl>
    <w:p w:rsidR="006C62BE" w:rsidRDefault="006C62BE">
      <w:pPr>
        <w:rPr>
          <w:rFonts w:ascii="Arial" w:hAnsi="Arial" w:cs="Arial"/>
          <w:b/>
          <w:sz w:val="20"/>
          <w:szCs w:val="20"/>
        </w:rPr>
      </w:pPr>
    </w:p>
    <w:p w:rsidR="006C62BE" w:rsidRPr="00245A38" w:rsidRDefault="006C62BE">
      <w:pPr>
        <w:rPr>
          <w:rFonts w:ascii="Arial" w:hAnsi="Arial" w:cs="Arial"/>
          <w:b/>
          <w:sz w:val="20"/>
          <w:szCs w:val="20"/>
        </w:rPr>
      </w:pPr>
      <w:r w:rsidRPr="00245A38">
        <w:rPr>
          <w:rFonts w:ascii="Arial" w:hAnsi="Arial" w:cs="Arial"/>
          <w:b/>
          <w:sz w:val="20"/>
          <w:szCs w:val="20"/>
        </w:rPr>
        <w:t>OBS:</w:t>
      </w:r>
    </w:p>
    <w:p w:rsidR="006C62BE" w:rsidRPr="00245A38" w:rsidRDefault="006C62B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C62BE" w:rsidRPr="00245A38" w:rsidRDefault="006C62B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C62BE" w:rsidRPr="00245A38" w:rsidRDefault="006C62BE">
      <w:pPr>
        <w:rPr>
          <w:rFonts w:ascii="Arial" w:hAnsi="Arial" w:cs="Arial"/>
          <w:sz w:val="20"/>
          <w:szCs w:val="20"/>
        </w:rPr>
      </w:pPr>
    </w:p>
    <w:p w:rsidR="006C62BE" w:rsidRDefault="006C62BE" w:rsidP="009011F4">
      <w:pPr>
        <w:jc w:val="center"/>
        <w:rPr>
          <w:rFonts w:ascii="Arial" w:hAnsi="Arial" w:cs="Arial"/>
          <w:b/>
          <w:sz w:val="20"/>
          <w:szCs w:val="20"/>
        </w:rPr>
      </w:pPr>
    </w:p>
    <w:p w:rsidR="006C62BE" w:rsidRDefault="006C62B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C62BE" w:rsidRDefault="006C62BE" w:rsidP="009011F4">
      <w:pPr>
        <w:jc w:val="center"/>
        <w:rPr>
          <w:rFonts w:ascii="Arial" w:hAnsi="Arial" w:cs="Arial"/>
          <w:b/>
          <w:sz w:val="20"/>
          <w:szCs w:val="20"/>
        </w:rPr>
      </w:pPr>
    </w:p>
    <w:p w:rsidR="006C62BE" w:rsidRPr="00637B5E" w:rsidRDefault="006C62B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C62BE" w:rsidRPr="00637B5E" w:rsidRDefault="006C62BE" w:rsidP="00637B5E">
      <w:pPr>
        <w:jc w:val="both"/>
        <w:rPr>
          <w:rFonts w:ascii="Arial" w:hAnsi="Arial" w:cs="Arial"/>
          <w:sz w:val="20"/>
          <w:szCs w:val="20"/>
        </w:rPr>
      </w:pPr>
    </w:p>
    <w:tbl>
      <w:tblPr>
        <w:tblW w:w="0" w:type="auto"/>
        <w:tblLayout w:type="fixed"/>
        <w:tblLook w:val="0000"/>
      </w:tblPr>
      <w:tblGrid>
        <w:gridCol w:w="5560"/>
        <w:gridCol w:w="5559"/>
      </w:tblGrid>
      <w:tr w:rsidR="006C62BE" w:rsidRPr="00637B5E" w:rsidTr="00DA414B">
        <w:tc>
          <w:tcPr>
            <w:tcW w:w="5560" w:type="dxa"/>
            <w:tcBorders>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tc>
      </w:tr>
      <w:tr w:rsidR="006C62BE" w:rsidRPr="00637B5E" w:rsidTr="00DA414B">
        <w:tc>
          <w:tcPr>
            <w:tcW w:w="5560"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b/>
                <w:sz w:val="20"/>
                <w:szCs w:val="20"/>
              </w:rPr>
            </w:pPr>
          </w:p>
          <w:p w:rsidR="006C62BE" w:rsidRPr="00637B5E" w:rsidRDefault="006C62BE" w:rsidP="00637B5E">
            <w:pPr>
              <w:jc w:val="both"/>
              <w:rPr>
                <w:rFonts w:ascii="Arial" w:hAnsi="Arial" w:cs="Arial"/>
                <w:b/>
                <w:sz w:val="20"/>
                <w:szCs w:val="20"/>
              </w:rPr>
            </w:pPr>
          </w:p>
          <w:p w:rsidR="006C62BE" w:rsidRPr="00637B5E" w:rsidRDefault="006C62B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sz w:val="20"/>
                <w:szCs w:val="20"/>
              </w:rPr>
            </w:pPr>
          </w:p>
        </w:tc>
      </w:tr>
      <w:tr w:rsidR="006C62BE" w:rsidRPr="00637B5E" w:rsidTr="00DA414B">
        <w:tc>
          <w:tcPr>
            <w:tcW w:w="5560"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p w:rsidR="006C62BE" w:rsidRPr="00637B5E" w:rsidRDefault="006C62BE" w:rsidP="00637B5E">
            <w:pPr>
              <w:jc w:val="both"/>
              <w:rPr>
                <w:rFonts w:ascii="Arial" w:hAnsi="Arial" w:cs="Arial"/>
                <w:sz w:val="20"/>
                <w:szCs w:val="20"/>
              </w:rPr>
            </w:pPr>
          </w:p>
        </w:tc>
      </w:tr>
      <w:tr w:rsidR="006C62BE" w:rsidRPr="00637B5E" w:rsidTr="00DA414B">
        <w:trPr>
          <w:trHeight w:val="730"/>
        </w:trPr>
        <w:tc>
          <w:tcPr>
            <w:tcW w:w="5560" w:type="dxa"/>
            <w:tcBorders>
              <w:bottom w:val="single" w:sz="4" w:space="0" w:color="000000"/>
            </w:tcBorders>
            <w:vAlign w:val="bottom"/>
          </w:tcPr>
          <w:p w:rsidR="006C62BE" w:rsidRPr="00637B5E" w:rsidRDefault="006C62B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C62BE" w:rsidRPr="00637B5E" w:rsidRDefault="006C62BE" w:rsidP="00637B5E">
            <w:pPr>
              <w:jc w:val="both"/>
              <w:rPr>
                <w:rFonts w:ascii="Arial" w:hAnsi="Arial" w:cs="Arial"/>
                <w:sz w:val="20"/>
                <w:szCs w:val="20"/>
              </w:rPr>
            </w:pPr>
          </w:p>
        </w:tc>
      </w:tr>
    </w:tbl>
    <w:p w:rsidR="006C62BE" w:rsidRPr="00B76941" w:rsidRDefault="006C62BE" w:rsidP="00B76941">
      <w:pPr>
        <w:autoSpaceDE w:val="0"/>
        <w:autoSpaceDN w:val="0"/>
        <w:adjustRightInd w:val="0"/>
        <w:rPr>
          <w:rFonts w:ascii="Arial" w:hAnsi="Arial" w:cs="Arial"/>
          <w:color w:val="000000"/>
          <w:sz w:val="20"/>
          <w:szCs w:val="20"/>
          <w:u w:val="single"/>
        </w:rPr>
      </w:pPr>
    </w:p>
    <w:p w:rsidR="006C62BE" w:rsidRPr="00B76941" w:rsidRDefault="006C62BE" w:rsidP="009011F4">
      <w:pPr>
        <w:jc w:val="center"/>
        <w:rPr>
          <w:rFonts w:ascii="Arial" w:hAnsi="Arial" w:cs="Arial"/>
          <w:b/>
          <w:sz w:val="20"/>
          <w:szCs w:val="20"/>
        </w:rPr>
      </w:pPr>
    </w:p>
    <w:p w:rsidR="006C62BE" w:rsidRDefault="006C62BE" w:rsidP="00D87BD1">
      <w:pPr>
        <w:rPr>
          <w:rFonts w:ascii="Arial" w:hAnsi="Arial" w:cs="Arial"/>
          <w:sz w:val="20"/>
          <w:szCs w:val="20"/>
          <w:u w:val="single"/>
        </w:rPr>
      </w:pPr>
    </w:p>
    <w:p w:rsidR="006C62BE" w:rsidRDefault="006C62BE">
      <w:pPr>
        <w:rPr>
          <w:rFonts w:ascii="Arial" w:hAnsi="Arial" w:cs="Arial"/>
          <w:sz w:val="20"/>
          <w:szCs w:val="20"/>
          <w:u w:val="single"/>
        </w:rPr>
      </w:pPr>
      <w:r>
        <w:rPr>
          <w:rFonts w:ascii="Arial" w:hAnsi="Arial" w:cs="Arial"/>
          <w:sz w:val="20"/>
          <w:szCs w:val="20"/>
          <w:u w:val="single"/>
        </w:rPr>
        <w:br w:type="page"/>
      </w:r>
    </w:p>
    <w:p w:rsidR="006C62BE" w:rsidRDefault="006C62B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C62BE" w:rsidRDefault="006C62BE" w:rsidP="003D43B8">
      <w:pPr>
        <w:jc w:val="center"/>
        <w:rPr>
          <w:rFonts w:ascii="Arial" w:hAnsi="Arial" w:cs="Arial"/>
          <w:sz w:val="20"/>
          <w:szCs w:val="20"/>
          <w:u w:val="single"/>
        </w:rPr>
      </w:pPr>
    </w:p>
    <w:p w:rsidR="006C62BE" w:rsidRPr="00FD0E0D" w:rsidRDefault="006C62BE" w:rsidP="003D43B8">
      <w:pPr>
        <w:jc w:val="center"/>
        <w:rPr>
          <w:rFonts w:ascii="Arial" w:hAnsi="Arial" w:cs="Arial"/>
          <w:b/>
          <w:sz w:val="20"/>
          <w:szCs w:val="20"/>
        </w:rPr>
      </w:pPr>
      <w:r w:rsidRPr="00FD0E0D">
        <w:rPr>
          <w:rFonts w:ascii="Arial" w:hAnsi="Arial" w:cs="Arial"/>
          <w:b/>
          <w:sz w:val="20"/>
          <w:szCs w:val="20"/>
        </w:rPr>
        <w:t>Observações:</w:t>
      </w:r>
    </w:p>
    <w:p w:rsidR="006C62BE" w:rsidRDefault="006C62B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r w:rsidR="006C62BE" w:rsidTr="00042B0A">
        <w:tc>
          <w:tcPr>
            <w:tcW w:w="10760" w:type="dxa"/>
          </w:tcPr>
          <w:p w:rsidR="006C62BE" w:rsidRPr="00042B0A" w:rsidRDefault="006C62BE" w:rsidP="00FD0E0D">
            <w:pPr>
              <w:rPr>
                <w:rFonts w:ascii="Arial" w:hAnsi="Arial" w:cs="Arial"/>
                <w:sz w:val="20"/>
                <w:szCs w:val="20"/>
                <w:u w:val="single"/>
              </w:rPr>
            </w:pPr>
          </w:p>
          <w:p w:rsidR="006C62BE" w:rsidRPr="00042B0A" w:rsidRDefault="006C62BE" w:rsidP="00FD0E0D">
            <w:pPr>
              <w:rPr>
                <w:rFonts w:ascii="Arial" w:hAnsi="Arial" w:cs="Arial"/>
                <w:sz w:val="20"/>
                <w:szCs w:val="20"/>
                <w:u w:val="single"/>
              </w:rPr>
            </w:pPr>
          </w:p>
        </w:tc>
      </w:tr>
    </w:tbl>
    <w:p w:rsidR="006C62BE" w:rsidRPr="00245A38" w:rsidRDefault="006C62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C62BE" w:rsidRPr="008346AF" w:rsidTr="008F1CE5">
        <w:tc>
          <w:tcPr>
            <w:tcW w:w="0" w:type="auto"/>
          </w:tcPr>
          <w:p w:rsidR="006C62BE" w:rsidRPr="00637B5E" w:rsidRDefault="006C62BE" w:rsidP="00AB3F9D">
            <w:pPr>
              <w:rPr>
                <w:rFonts w:ascii="Arial" w:hAnsi="Arial" w:cs="Arial"/>
                <w:b/>
                <w:sz w:val="20"/>
                <w:szCs w:val="20"/>
              </w:rPr>
            </w:pPr>
            <w:r w:rsidRPr="00637B5E">
              <w:rPr>
                <w:rFonts w:ascii="Arial" w:hAnsi="Arial" w:cs="Arial"/>
                <w:b/>
                <w:sz w:val="20"/>
                <w:szCs w:val="20"/>
              </w:rPr>
              <w:t>Data vistoria:</w:t>
            </w:r>
          </w:p>
          <w:p w:rsidR="006C62BE" w:rsidRPr="00637B5E" w:rsidRDefault="006C62BE" w:rsidP="00AB3F9D">
            <w:pPr>
              <w:rPr>
                <w:rFonts w:ascii="Arial" w:hAnsi="Arial" w:cs="Arial"/>
                <w:b/>
                <w:sz w:val="20"/>
                <w:szCs w:val="20"/>
              </w:rPr>
            </w:pPr>
          </w:p>
          <w:p w:rsidR="006C62BE" w:rsidRPr="00637B5E" w:rsidRDefault="006C62BE" w:rsidP="00AB3F9D">
            <w:pPr>
              <w:rPr>
                <w:rFonts w:ascii="Arial" w:hAnsi="Arial" w:cs="Arial"/>
                <w:b/>
                <w:sz w:val="20"/>
                <w:szCs w:val="20"/>
              </w:rPr>
            </w:pPr>
          </w:p>
          <w:p w:rsidR="006C62BE" w:rsidRPr="00637B5E" w:rsidRDefault="006C62BE" w:rsidP="00AB3F9D">
            <w:pPr>
              <w:rPr>
                <w:rFonts w:ascii="Arial" w:hAnsi="Arial" w:cs="Arial"/>
                <w:sz w:val="20"/>
                <w:szCs w:val="20"/>
              </w:rPr>
            </w:pPr>
            <w:r w:rsidRPr="00637B5E">
              <w:rPr>
                <w:rFonts w:ascii="Arial" w:hAnsi="Arial" w:cs="Arial"/>
                <w:b/>
                <w:sz w:val="20"/>
                <w:szCs w:val="20"/>
              </w:rPr>
              <w:t>______/______/______</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Data vistoria:</w:t>
            </w: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sz w:val="20"/>
                <w:szCs w:val="20"/>
              </w:rPr>
            </w:pPr>
            <w:r w:rsidRPr="00637B5E">
              <w:rPr>
                <w:rFonts w:ascii="Arial" w:hAnsi="Arial" w:cs="Arial"/>
                <w:b/>
                <w:sz w:val="20"/>
                <w:szCs w:val="20"/>
              </w:rPr>
              <w:t>______/______/______</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Data vistoria:</w:t>
            </w: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b/>
                <w:sz w:val="20"/>
                <w:szCs w:val="20"/>
              </w:rPr>
            </w:pPr>
          </w:p>
          <w:p w:rsidR="006C62BE" w:rsidRPr="00637B5E" w:rsidRDefault="006C62BE" w:rsidP="0062565C">
            <w:pPr>
              <w:rPr>
                <w:rFonts w:ascii="Arial" w:hAnsi="Arial" w:cs="Arial"/>
                <w:sz w:val="20"/>
                <w:szCs w:val="20"/>
              </w:rPr>
            </w:pPr>
            <w:r w:rsidRPr="00637B5E">
              <w:rPr>
                <w:rFonts w:ascii="Arial" w:hAnsi="Arial" w:cs="Arial"/>
                <w:b/>
                <w:sz w:val="20"/>
                <w:szCs w:val="20"/>
              </w:rPr>
              <w:t>______/______/______</w:t>
            </w:r>
          </w:p>
        </w:tc>
      </w:tr>
      <w:tr w:rsidR="006C62BE" w:rsidRPr="008346AF" w:rsidTr="008F1CE5">
        <w:tc>
          <w:tcPr>
            <w:tcW w:w="0" w:type="auto"/>
          </w:tcPr>
          <w:p w:rsidR="006C62BE" w:rsidRPr="00637B5E" w:rsidRDefault="006C62BE">
            <w:pPr>
              <w:rPr>
                <w:rFonts w:ascii="Arial" w:hAnsi="Arial" w:cs="Arial"/>
                <w:b/>
                <w:sz w:val="20"/>
                <w:szCs w:val="20"/>
              </w:rPr>
            </w:pPr>
            <w:r w:rsidRPr="00637B5E">
              <w:rPr>
                <w:rFonts w:ascii="Arial" w:hAnsi="Arial" w:cs="Arial"/>
                <w:b/>
                <w:sz w:val="20"/>
                <w:szCs w:val="20"/>
              </w:rPr>
              <w:t>Responsável pelo estabelecimento no momento da vistoria:</w:t>
            </w: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C62BE" w:rsidRPr="00637B5E" w:rsidRDefault="006C62B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C62BE" w:rsidTr="008F1CE5">
        <w:tc>
          <w:tcPr>
            <w:tcW w:w="0" w:type="auto"/>
          </w:tcPr>
          <w:p w:rsidR="006C62BE" w:rsidRDefault="006C62B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Pr="00637B5E" w:rsidRDefault="006C62BE" w:rsidP="0062565C">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C62BE" w:rsidRPr="00637B5E" w:rsidRDefault="006C62BE" w:rsidP="0062565C">
            <w:pPr>
              <w:rPr>
                <w:rFonts w:ascii="Arial" w:hAnsi="Arial" w:cs="Arial"/>
                <w:b/>
                <w:sz w:val="20"/>
                <w:szCs w:val="20"/>
              </w:rPr>
            </w:pPr>
          </w:p>
        </w:tc>
      </w:tr>
      <w:tr w:rsidR="006C62BE" w:rsidTr="008F1CE5">
        <w:tc>
          <w:tcPr>
            <w:tcW w:w="0" w:type="auto"/>
          </w:tcPr>
          <w:p w:rsidR="006C62BE" w:rsidRPr="00637B5E" w:rsidRDefault="006C62BE">
            <w:pPr>
              <w:rPr>
                <w:rFonts w:ascii="Arial" w:hAnsi="Arial" w:cs="Arial"/>
                <w:b/>
                <w:sz w:val="20"/>
                <w:szCs w:val="20"/>
              </w:rPr>
            </w:pPr>
            <w:r w:rsidRPr="00637B5E">
              <w:rPr>
                <w:rFonts w:ascii="Arial" w:hAnsi="Arial" w:cs="Arial"/>
                <w:b/>
                <w:sz w:val="20"/>
                <w:szCs w:val="20"/>
              </w:rPr>
              <w:t>Fiscais responsáveis pela vistoria:</w:t>
            </w: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b/>
                <w:sz w:val="20"/>
                <w:szCs w:val="20"/>
              </w:rPr>
            </w:pPr>
          </w:p>
          <w:p w:rsidR="006C62BE" w:rsidRPr="00637B5E" w:rsidRDefault="006C62BE">
            <w:pPr>
              <w:rPr>
                <w:rFonts w:ascii="Arial" w:hAnsi="Arial" w:cs="Arial"/>
                <w:sz w:val="20"/>
                <w:szCs w:val="20"/>
              </w:rPr>
            </w:pPr>
          </w:p>
        </w:tc>
        <w:tc>
          <w:tcPr>
            <w:tcW w:w="0" w:type="auto"/>
          </w:tcPr>
          <w:p w:rsidR="006C62BE" w:rsidRPr="00637B5E" w:rsidRDefault="006C62B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C62BE" w:rsidRPr="00637B5E" w:rsidRDefault="006C62BE" w:rsidP="0062565C">
            <w:pPr>
              <w:rPr>
                <w:rFonts w:ascii="Arial" w:hAnsi="Arial" w:cs="Arial"/>
                <w:sz w:val="20"/>
                <w:szCs w:val="20"/>
              </w:rPr>
            </w:pPr>
            <w:r w:rsidRPr="00637B5E">
              <w:rPr>
                <w:rFonts w:ascii="Arial" w:hAnsi="Arial" w:cs="Arial"/>
                <w:b/>
                <w:sz w:val="20"/>
                <w:szCs w:val="20"/>
              </w:rPr>
              <w:t>Fiscais responsáveis pela vistoria:</w:t>
            </w:r>
          </w:p>
        </w:tc>
      </w:tr>
      <w:tr w:rsidR="006C62BE" w:rsidTr="008F1CE5">
        <w:tc>
          <w:tcPr>
            <w:tcW w:w="0" w:type="auto"/>
          </w:tcPr>
          <w:p w:rsidR="006C62BE" w:rsidRDefault="006C62BE">
            <w:pPr>
              <w:rPr>
                <w:rFonts w:ascii="Arial" w:hAnsi="Arial" w:cs="Arial"/>
                <w:b/>
                <w:sz w:val="20"/>
                <w:szCs w:val="20"/>
              </w:rPr>
            </w:pPr>
            <w:r>
              <w:rPr>
                <w:rFonts w:ascii="Arial" w:hAnsi="Arial" w:cs="Arial"/>
                <w:b/>
                <w:sz w:val="20"/>
                <w:szCs w:val="20"/>
              </w:rPr>
              <w:t>Parecer da fiscalização:</w:t>
            </w: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Default="006C62BE">
            <w:pPr>
              <w:rPr>
                <w:rFonts w:ascii="Arial" w:hAnsi="Arial" w:cs="Arial"/>
                <w:b/>
                <w:sz w:val="20"/>
                <w:szCs w:val="20"/>
              </w:rPr>
            </w:pPr>
          </w:p>
          <w:p w:rsidR="006C62BE" w:rsidRPr="00637B5E" w:rsidRDefault="006C62BE">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Parecer da fiscalização:</w:t>
            </w:r>
          </w:p>
          <w:p w:rsidR="006C62BE" w:rsidRPr="00637B5E" w:rsidRDefault="006C62BE" w:rsidP="0062565C">
            <w:pPr>
              <w:rPr>
                <w:rFonts w:ascii="Arial" w:hAnsi="Arial" w:cs="Arial"/>
                <w:b/>
                <w:sz w:val="20"/>
                <w:szCs w:val="20"/>
              </w:rPr>
            </w:pPr>
          </w:p>
        </w:tc>
        <w:tc>
          <w:tcPr>
            <w:tcW w:w="0" w:type="auto"/>
          </w:tcPr>
          <w:p w:rsidR="006C62BE" w:rsidRDefault="006C62BE" w:rsidP="00133700">
            <w:pPr>
              <w:rPr>
                <w:rFonts w:ascii="Arial" w:hAnsi="Arial" w:cs="Arial"/>
                <w:b/>
                <w:sz w:val="20"/>
                <w:szCs w:val="20"/>
              </w:rPr>
            </w:pPr>
            <w:r>
              <w:rPr>
                <w:rFonts w:ascii="Arial" w:hAnsi="Arial" w:cs="Arial"/>
                <w:b/>
                <w:sz w:val="20"/>
                <w:szCs w:val="20"/>
              </w:rPr>
              <w:t>Parecer da fiscalização:</w:t>
            </w:r>
          </w:p>
          <w:p w:rsidR="006C62BE" w:rsidRPr="00637B5E" w:rsidRDefault="006C62BE" w:rsidP="0062565C">
            <w:pPr>
              <w:rPr>
                <w:rFonts w:ascii="Arial" w:hAnsi="Arial" w:cs="Arial"/>
                <w:b/>
                <w:sz w:val="20"/>
                <w:szCs w:val="20"/>
              </w:rPr>
            </w:pPr>
          </w:p>
        </w:tc>
      </w:tr>
    </w:tbl>
    <w:p w:rsidR="006C62BE" w:rsidRDefault="006C62BE">
      <w:pPr>
        <w:rPr>
          <w:rFonts w:ascii="Arial" w:hAnsi="Arial" w:cs="Arial"/>
          <w:sz w:val="20"/>
          <w:szCs w:val="20"/>
        </w:rPr>
      </w:pPr>
    </w:p>
    <w:p w:rsidR="006C62BE" w:rsidRPr="00245A38" w:rsidRDefault="006C62BE">
      <w:pPr>
        <w:rPr>
          <w:rFonts w:ascii="Arial" w:hAnsi="Arial" w:cs="Arial"/>
          <w:sz w:val="20"/>
          <w:szCs w:val="20"/>
        </w:rPr>
      </w:pPr>
    </w:p>
    <w:sectPr w:rsidR="006C62B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BE" w:rsidRDefault="006C62BE">
      <w:r>
        <w:separator/>
      </w:r>
    </w:p>
  </w:endnote>
  <w:endnote w:type="continuationSeparator" w:id="0">
    <w:p w:rsidR="006C62BE" w:rsidRDefault="006C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BE" w:rsidRDefault="006C62BE">
      <w:r>
        <w:separator/>
      </w:r>
    </w:p>
  </w:footnote>
  <w:footnote w:type="continuationSeparator" w:id="0">
    <w:p w:rsidR="006C62BE" w:rsidRDefault="006C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BE" w:rsidRPr="00BE1AE8" w:rsidRDefault="006C62B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C62BE" w:rsidRPr="00BE1AE8" w:rsidRDefault="006C62BE">
    <w:pPr>
      <w:pStyle w:val="Header"/>
      <w:rPr>
        <w:rFonts w:ascii="Arial" w:hAnsi="Arial" w:cs="Arial"/>
        <w:b/>
        <w:sz w:val="22"/>
        <w:szCs w:val="22"/>
      </w:rPr>
    </w:pPr>
    <w:r w:rsidRPr="00BE1AE8">
      <w:rPr>
        <w:rFonts w:ascii="Arial" w:hAnsi="Arial" w:cs="Arial"/>
        <w:b/>
        <w:sz w:val="22"/>
        <w:szCs w:val="22"/>
      </w:rPr>
      <w:t xml:space="preserve">                  SECRETARIA MUNICIPAL DE SAÚDE</w:t>
    </w:r>
  </w:p>
  <w:p w:rsidR="006C62BE" w:rsidRPr="00BE1AE8" w:rsidRDefault="006C62B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C62BE" w:rsidRDefault="006C62B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C62BE" w:rsidRPr="00BE1AE8" w:rsidRDefault="006C62B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0E14"/>
    <w:rsid w:val="00030CFF"/>
    <w:rsid w:val="00042B0A"/>
    <w:rsid w:val="00057F80"/>
    <w:rsid w:val="000623A7"/>
    <w:rsid w:val="00064620"/>
    <w:rsid w:val="000716AE"/>
    <w:rsid w:val="000724BD"/>
    <w:rsid w:val="00072EF3"/>
    <w:rsid w:val="000766B0"/>
    <w:rsid w:val="00085FE7"/>
    <w:rsid w:val="00091059"/>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59F7"/>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C62BE"/>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566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6F03"/>
    <w:rsid w:val="00A5170A"/>
    <w:rsid w:val="00A646D5"/>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21D8"/>
    <w:rsid w:val="00BB31E0"/>
    <w:rsid w:val="00BC2CF0"/>
    <w:rsid w:val="00BC344E"/>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4AB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46EA1"/>
    <w:rsid w:val="00E57452"/>
    <w:rsid w:val="00E7407F"/>
    <w:rsid w:val="00E74E62"/>
    <w:rsid w:val="00E867FD"/>
    <w:rsid w:val="00E93ECE"/>
    <w:rsid w:val="00E9790D"/>
    <w:rsid w:val="00EA048C"/>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0A1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3569124">
      <w:marLeft w:val="0"/>
      <w:marRight w:val="0"/>
      <w:marTop w:val="0"/>
      <w:marBottom w:val="0"/>
      <w:divBdr>
        <w:top w:val="none" w:sz="0" w:space="0" w:color="auto"/>
        <w:left w:val="none" w:sz="0" w:space="0" w:color="auto"/>
        <w:bottom w:val="none" w:sz="0" w:space="0" w:color="auto"/>
        <w:right w:val="none" w:sz="0" w:space="0" w:color="auto"/>
      </w:divBdr>
      <w:divsChild>
        <w:div w:id="563569132">
          <w:marLeft w:val="0"/>
          <w:marRight w:val="0"/>
          <w:marTop w:val="0"/>
          <w:marBottom w:val="0"/>
          <w:divBdr>
            <w:top w:val="none" w:sz="0" w:space="0" w:color="auto"/>
            <w:left w:val="none" w:sz="0" w:space="0" w:color="auto"/>
            <w:bottom w:val="none" w:sz="0" w:space="0" w:color="auto"/>
            <w:right w:val="none" w:sz="0" w:space="0" w:color="auto"/>
          </w:divBdr>
          <w:divsChild>
            <w:div w:id="563569139">
              <w:marLeft w:val="0"/>
              <w:marRight w:val="0"/>
              <w:marTop w:val="0"/>
              <w:marBottom w:val="0"/>
              <w:divBdr>
                <w:top w:val="none" w:sz="0" w:space="0" w:color="auto"/>
                <w:left w:val="none" w:sz="0" w:space="0" w:color="auto"/>
                <w:bottom w:val="none" w:sz="0" w:space="0" w:color="auto"/>
                <w:right w:val="none" w:sz="0" w:space="0" w:color="auto"/>
              </w:divBdr>
              <w:divsChild>
                <w:div w:id="563569136">
                  <w:marLeft w:val="0"/>
                  <w:marRight w:val="0"/>
                  <w:marTop w:val="0"/>
                  <w:marBottom w:val="0"/>
                  <w:divBdr>
                    <w:top w:val="none" w:sz="0" w:space="0" w:color="auto"/>
                    <w:left w:val="none" w:sz="0" w:space="0" w:color="auto"/>
                    <w:bottom w:val="none" w:sz="0" w:space="0" w:color="auto"/>
                    <w:right w:val="none" w:sz="0" w:space="0" w:color="auto"/>
                  </w:divBdr>
                  <w:divsChild>
                    <w:div w:id="563569129">
                      <w:marLeft w:val="0"/>
                      <w:marRight w:val="0"/>
                      <w:marTop w:val="0"/>
                      <w:marBottom w:val="0"/>
                      <w:divBdr>
                        <w:top w:val="none" w:sz="0" w:space="0" w:color="auto"/>
                        <w:left w:val="none" w:sz="0" w:space="0" w:color="auto"/>
                        <w:bottom w:val="none" w:sz="0" w:space="0" w:color="auto"/>
                        <w:right w:val="none" w:sz="0" w:space="0" w:color="auto"/>
                      </w:divBdr>
                      <w:divsChild>
                        <w:div w:id="563569131">
                          <w:marLeft w:val="0"/>
                          <w:marRight w:val="0"/>
                          <w:marTop w:val="0"/>
                          <w:marBottom w:val="0"/>
                          <w:divBdr>
                            <w:top w:val="none" w:sz="0" w:space="0" w:color="auto"/>
                            <w:left w:val="none" w:sz="0" w:space="0" w:color="auto"/>
                            <w:bottom w:val="none" w:sz="0" w:space="0" w:color="auto"/>
                            <w:right w:val="none" w:sz="0" w:space="0" w:color="auto"/>
                          </w:divBdr>
                          <w:divsChild>
                            <w:div w:id="563569130">
                              <w:marLeft w:val="0"/>
                              <w:marRight w:val="0"/>
                              <w:marTop w:val="0"/>
                              <w:marBottom w:val="0"/>
                              <w:divBdr>
                                <w:top w:val="none" w:sz="0" w:space="0" w:color="auto"/>
                                <w:left w:val="none" w:sz="0" w:space="0" w:color="auto"/>
                                <w:bottom w:val="none" w:sz="0" w:space="0" w:color="auto"/>
                                <w:right w:val="none" w:sz="0" w:space="0" w:color="auto"/>
                              </w:divBdr>
                              <w:divsChild>
                                <w:div w:id="563569135">
                                  <w:marLeft w:val="0"/>
                                  <w:marRight w:val="0"/>
                                  <w:marTop w:val="0"/>
                                  <w:marBottom w:val="0"/>
                                  <w:divBdr>
                                    <w:top w:val="none" w:sz="0" w:space="0" w:color="auto"/>
                                    <w:left w:val="none" w:sz="0" w:space="0" w:color="auto"/>
                                    <w:bottom w:val="none" w:sz="0" w:space="0" w:color="auto"/>
                                    <w:right w:val="none" w:sz="0" w:space="0" w:color="auto"/>
                                  </w:divBdr>
                                  <w:divsChild>
                                    <w:div w:id="563569137">
                                      <w:marLeft w:val="0"/>
                                      <w:marRight w:val="0"/>
                                      <w:marTop w:val="0"/>
                                      <w:marBottom w:val="0"/>
                                      <w:divBdr>
                                        <w:top w:val="none" w:sz="0" w:space="0" w:color="auto"/>
                                        <w:left w:val="none" w:sz="0" w:space="0" w:color="auto"/>
                                        <w:bottom w:val="none" w:sz="0" w:space="0" w:color="auto"/>
                                        <w:right w:val="none" w:sz="0" w:space="0" w:color="auto"/>
                                      </w:divBdr>
                                      <w:divsChild>
                                        <w:div w:id="563569126">
                                          <w:marLeft w:val="0"/>
                                          <w:marRight w:val="0"/>
                                          <w:marTop w:val="0"/>
                                          <w:marBottom w:val="0"/>
                                          <w:divBdr>
                                            <w:top w:val="none" w:sz="0" w:space="0" w:color="auto"/>
                                            <w:left w:val="none" w:sz="0" w:space="0" w:color="auto"/>
                                            <w:bottom w:val="none" w:sz="0" w:space="0" w:color="auto"/>
                                            <w:right w:val="none" w:sz="0" w:space="0" w:color="auto"/>
                                          </w:divBdr>
                                          <w:divsChild>
                                            <w:div w:id="563569134">
                                              <w:marLeft w:val="0"/>
                                              <w:marRight w:val="0"/>
                                              <w:marTop w:val="0"/>
                                              <w:marBottom w:val="0"/>
                                              <w:divBdr>
                                                <w:top w:val="none" w:sz="0" w:space="0" w:color="auto"/>
                                                <w:left w:val="none" w:sz="0" w:space="0" w:color="auto"/>
                                                <w:bottom w:val="none" w:sz="0" w:space="0" w:color="auto"/>
                                                <w:right w:val="none" w:sz="0" w:space="0" w:color="auto"/>
                                              </w:divBdr>
                                              <w:divsChild>
                                                <w:div w:id="563569138">
                                                  <w:marLeft w:val="0"/>
                                                  <w:marRight w:val="0"/>
                                                  <w:marTop w:val="0"/>
                                                  <w:marBottom w:val="0"/>
                                                  <w:divBdr>
                                                    <w:top w:val="none" w:sz="0" w:space="0" w:color="auto"/>
                                                    <w:left w:val="none" w:sz="0" w:space="0" w:color="auto"/>
                                                    <w:bottom w:val="none" w:sz="0" w:space="0" w:color="auto"/>
                                                    <w:right w:val="none" w:sz="0" w:space="0" w:color="auto"/>
                                                  </w:divBdr>
                                                  <w:divsChild>
                                                    <w:div w:id="563569128">
                                                      <w:marLeft w:val="0"/>
                                                      <w:marRight w:val="0"/>
                                                      <w:marTop w:val="0"/>
                                                      <w:marBottom w:val="0"/>
                                                      <w:divBdr>
                                                        <w:top w:val="none" w:sz="0" w:space="0" w:color="auto"/>
                                                        <w:left w:val="none" w:sz="0" w:space="0" w:color="auto"/>
                                                        <w:bottom w:val="none" w:sz="0" w:space="0" w:color="auto"/>
                                                        <w:right w:val="none" w:sz="0" w:space="0" w:color="auto"/>
                                                      </w:divBdr>
                                                      <w:divsChild>
                                                        <w:div w:id="5635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569133">
      <w:marLeft w:val="0"/>
      <w:marRight w:val="0"/>
      <w:marTop w:val="0"/>
      <w:marBottom w:val="0"/>
      <w:divBdr>
        <w:top w:val="none" w:sz="0" w:space="0" w:color="auto"/>
        <w:left w:val="none" w:sz="0" w:space="0" w:color="auto"/>
        <w:bottom w:val="none" w:sz="0" w:space="0" w:color="auto"/>
        <w:right w:val="none" w:sz="0" w:space="0" w:color="auto"/>
      </w:divBdr>
      <w:divsChild>
        <w:div w:id="563569125">
          <w:marLeft w:val="0"/>
          <w:marRight w:val="0"/>
          <w:marTop w:val="0"/>
          <w:marBottom w:val="0"/>
          <w:divBdr>
            <w:top w:val="none" w:sz="0" w:space="0" w:color="auto"/>
            <w:left w:val="none" w:sz="0" w:space="0" w:color="auto"/>
            <w:bottom w:val="none" w:sz="0" w:space="0" w:color="auto"/>
            <w:right w:val="none" w:sz="0" w:space="0" w:color="auto"/>
          </w:divBdr>
        </w:div>
        <w:div w:id="563569127">
          <w:marLeft w:val="0"/>
          <w:marRight w:val="0"/>
          <w:marTop w:val="0"/>
          <w:marBottom w:val="0"/>
          <w:divBdr>
            <w:top w:val="none" w:sz="0" w:space="0" w:color="auto"/>
            <w:left w:val="none" w:sz="0" w:space="0" w:color="auto"/>
            <w:bottom w:val="none" w:sz="0" w:space="0" w:color="auto"/>
            <w:right w:val="none" w:sz="0" w:space="0" w:color="auto"/>
          </w:divBdr>
        </w:div>
      </w:divsChild>
    </w:div>
    <w:div w:id="563569140">
      <w:marLeft w:val="0"/>
      <w:marRight w:val="0"/>
      <w:marTop w:val="0"/>
      <w:marBottom w:val="0"/>
      <w:divBdr>
        <w:top w:val="none" w:sz="0" w:space="0" w:color="auto"/>
        <w:left w:val="none" w:sz="0" w:space="0" w:color="auto"/>
        <w:bottom w:val="none" w:sz="0" w:space="0" w:color="auto"/>
        <w:right w:val="none" w:sz="0" w:space="0" w:color="auto"/>
      </w:divBdr>
    </w:div>
    <w:div w:id="563569141">
      <w:marLeft w:val="0"/>
      <w:marRight w:val="0"/>
      <w:marTop w:val="0"/>
      <w:marBottom w:val="0"/>
      <w:divBdr>
        <w:top w:val="none" w:sz="0" w:space="0" w:color="auto"/>
        <w:left w:val="none" w:sz="0" w:space="0" w:color="auto"/>
        <w:bottom w:val="none" w:sz="0" w:space="0" w:color="auto"/>
        <w:right w:val="none" w:sz="0" w:space="0" w:color="auto"/>
      </w:divBdr>
    </w:div>
    <w:div w:id="563569142">
      <w:marLeft w:val="0"/>
      <w:marRight w:val="0"/>
      <w:marTop w:val="0"/>
      <w:marBottom w:val="0"/>
      <w:divBdr>
        <w:top w:val="none" w:sz="0" w:space="0" w:color="auto"/>
        <w:left w:val="none" w:sz="0" w:space="0" w:color="auto"/>
        <w:bottom w:val="none" w:sz="0" w:space="0" w:color="auto"/>
        <w:right w:val="none" w:sz="0" w:space="0" w:color="auto"/>
      </w:divBdr>
    </w:div>
    <w:div w:id="563569143">
      <w:marLeft w:val="0"/>
      <w:marRight w:val="0"/>
      <w:marTop w:val="0"/>
      <w:marBottom w:val="0"/>
      <w:divBdr>
        <w:top w:val="none" w:sz="0" w:space="0" w:color="auto"/>
        <w:left w:val="none" w:sz="0" w:space="0" w:color="auto"/>
        <w:bottom w:val="none" w:sz="0" w:space="0" w:color="auto"/>
        <w:right w:val="none" w:sz="0" w:space="0" w:color="auto"/>
      </w:divBdr>
    </w:div>
    <w:div w:id="563569144">
      <w:marLeft w:val="0"/>
      <w:marRight w:val="0"/>
      <w:marTop w:val="0"/>
      <w:marBottom w:val="0"/>
      <w:divBdr>
        <w:top w:val="none" w:sz="0" w:space="0" w:color="auto"/>
        <w:left w:val="none" w:sz="0" w:space="0" w:color="auto"/>
        <w:bottom w:val="none" w:sz="0" w:space="0" w:color="auto"/>
        <w:right w:val="none" w:sz="0" w:space="0" w:color="auto"/>
      </w:divBdr>
    </w:div>
    <w:div w:id="563569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1619</Words>
  <Characters>8745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2016-07-15T18:03:00Z</dcterms:created>
  <dcterms:modified xsi:type="dcterms:W3CDTF">2016-07-15T18:03:00Z</dcterms:modified>
</cp:coreProperties>
</file>